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F2" w:rsidRPr="000802A2" w:rsidRDefault="000802A2" w:rsidP="000802A2">
      <w:pPr>
        <w:pStyle w:val="Ttulo"/>
        <w:jc w:val="center"/>
        <w:rPr>
          <w:sz w:val="40"/>
          <w:szCs w:val="40"/>
        </w:rPr>
      </w:pPr>
      <w:r w:rsidRPr="000802A2">
        <w:rPr>
          <w:sz w:val="40"/>
          <w:szCs w:val="40"/>
        </w:rPr>
        <w:t>II PARTE PROYECTOS QUE AJUSTARON SU PROCESOS PARA PASAR A INVESTIGACIÓN EN CURSO</w:t>
      </w:r>
      <w:bookmarkStart w:id="0" w:name="_GoBack"/>
      <w:bookmarkEnd w:id="0"/>
    </w:p>
    <w:tbl>
      <w:tblPr>
        <w:tblStyle w:val="Tablaconcuadrcula"/>
        <w:tblW w:w="8931" w:type="dxa"/>
        <w:jc w:val="center"/>
        <w:tblInd w:w="-318" w:type="dxa"/>
        <w:tblLook w:val="04A0" w:firstRow="1" w:lastRow="0" w:firstColumn="1" w:lastColumn="0" w:noHBand="0" w:noVBand="1"/>
      </w:tblPr>
      <w:tblGrid>
        <w:gridCol w:w="2222"/>
        <w:gridCol w:w="6709"/>
      </w:tblGrid>
      <w:tr w:rsidR="000802A2" w:rsidRPr="000802A2" w:rsidTr="008B06B7">
        <w:trPr>
          <w:jc w:val="center"/>
        </w:trPr>
        <w:tc>
          <w:tcPr>
            <w:tcW w:w="2222" w:type="dxa"/>
            <w:shd w:val="clear" w:color="auto" w:fill="auto"/>
          </w:tcPr>
          <w:p w:rsidR="000802A2" w:rsidRPr="000802A2" w:rsidRDefault="000802A2" w:rsidP="00DB37DA">
            <w:pPr>
              <w:jc w:val="center"/>
              <w:rPr>
                <w:rFonts w:ascii="Arial" w:hAnsi="Arial" w:cs="Arial"/>
                <w:b/>
                <w:sz w:val="18"/>
                <w:szCs w:val="18"/>
              </w:rPr>
            </w:pPr>
            <w:r w:rsidRPr="000802A2">
              <w:rPr>
                <w:rFonts w:ascii="Arial" w:hAnsi="Arial" w:cs="Arial"/>
                <w:b/>
                <w:sz w:val="18"/>
                <w:szCs w:val="18"/>
              </w:rPr>
              <w:t>UNIVERSIDAD</w:t>
            </w:r>
          </w:p>
        </w:tc>
        <w:tc>
          <w:tcPr>
            <w:tcW w:w="6709" w:type="dxa"/>
            <w:shd w:val="clear" w:color="auto" w:fill="auto"/>
          </w:tcPr>
          <w:p w:rsidR="000802A2" w:rsidRPr="000802A2" w:rsidRDefault="000802A2" w:rsidP="00DB37DA">
            <w:pPr>
              <w:jc w:val="center"/>
              <w:rPr>
                <w:rFonts w:ascii="Arial" w:hAnsi="Arial" w:cs="Arial"/>
                <w:b/>
                <w:sz w:val="18"/>
                <w:szCs w:val="18"/>
              </w:rPr>
            </w:pPr>
            <w:r w:rsidRPr="000802A2">
              <w:rPr>
                <w:rFonts w:ascii="Arial" w:hAnsi="Arial" w:cs="Arial"/>
                <w:b/>
                <w:sz w:val="18"/>
                <w:szCs w:val="18"/>
              </w:rPr>
              <w:t>TITULO DE LA PROPUESTA</w:t>
            </w:r>
          </w:p>
        </w:tc>
      </w:tr>
      <w:tr w:rsidR="000802A2" w:rsidRPr="000802A2" w:rsidTr="008B06B7">
        <w:trPr>
          <w:trHeight w:val="382"/>
          <w:jc w:val="center"/>
        </w:trPr>
        <w:tc>
          <w:tcPr>
            <w:tcW w:w="2222" w:type="dxa"/>
          </w:tcPr>
          <w:p w:rsidR="000802A2" w:rsidRPr="000802A2" w:rsidRDefault="000802A2" w:rsidP="00DB37DA">
            <w:pPr>
              <w:rPr>
                <w:rFonts w:ascii="Arial" w:hAnsi="Arial" w:cs="Arial"/>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jc w:val="both"/>
              <w:rPr>
                <w:rFonts w:ascii="Arial" w:hAnsi="Arial" w:cs="Arial"/>
                <w:bCs/>
                <w:sz w:val="18"/>
                <w:szCs w:val="18"/>
              </w:rPr>
            </w:pPr>
            <w:r w:rsidRPr="000802A2">
              <w:rPr>
                <w:rFonts w:ascii="Arial" w:hAnsi="Arial" w:cs="Arial"/>
                <w:bCs/>
                <w:sz w:val="18"/>
                <w:szCs w:val="18"/>
              </w:rPr>
              <w:t xml:space="preserve">APLICACIÓN  DE  CONCENTRADO  AUTÓLOGO  DE  PLAQUETAS  EN  LESIONES  MÚSCULO  ESQUELÉTICAS   EN MODELO ANIMAL </w:t>
            </w:r>
          </w:p>
          <w:p w:rsidR="000802A2" w:rsidRPr="000802A2" w:rsidRDefault="000802A2" w:rsidP="00DB37DA">
            <w:pPr>
              <w:jc w:val="both"/>
              <w:rPr>
                <w:rFonts w:ascii="Arial" w:hAnsi="Arial" w:cs="Arial"/>
                <w:sz w:val="18"/>
                <w:szCs w:val="18"/>
              </w:rPr>
            </w:pPr>
          </w:p>
        </w:tc>
      </w:tr>
      <w:tr w:rsidR="000802A2" w:rsidRPr="008B06B7" w:rsidTr="008B06B7">
        <w:trPr>
          <w:trHeight w:val="788"/>
          <w:jc w:val="center"/>
        </w:trPr>
        <w:tc>
          <w:tcPr>
            <w:tcW w:w="2222" w:type="dxa"/>
            <w:vMerge w:val="restart"/>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vMerge w:val="restart"/>
            <w:vAlign w:val="center"/>
          </w:tcPr>
          <w:p w:rsidR="000802A2" w:rsidRPr="000802A2" w:rsidRDefault="000802A2" w:rsidP="00DB37DA">
            <w:pPr>
              <w:jc w:val="both"/>
              <w:rPr>
                <w:rFonts w:ascii="Arial" w:hAnsi="Arial" w:cs="Arial"/>
                <w:bCs/>
                <w:sz w:val="18"/>
                <w:szCs w:val="18"/>
                <w:lang w:val="en-US"/>
              </w:rPr>
            </w:pPr>
            <w:r w:rsidRPr="000802A2">
              <w:rPr>
                <w:rFonts w:ascii="Arial" w:hAnsi="Arial" w:cs="Arial"/>
                <w:bCs/>
                <w:sz w:val="18"/>
                <w:szCs w:val="18"/>
                <w:lang w:val="en-US"/>
              </w:rPr>
              <w:t>IDENTIFYING FOREIGN LANGUAGE LEARNERS’ PERCEPTIONS TOWARDS ANGLOPHONE CULTURE TEACHING STRATEGIES</w:t>
            </w:r>
          </w:p>
        </w:tc>
      </w:tr>
      <w:tr w:rsidR="000802A2" w:rsidRPr="008B06B7" w:rsidTr="008B06B7">
        <w:trPr>
          <w:trHeight w:val="207"/>
          <w:jc w:val="center"/>
        </w:trPr>
        <w:tc>
          <w:tcPr>
            <w:tcW w:w="2222" w:type="dxa"/>
            <w:vMerge/>
          </w:tcPr>
          <w:p w:rsidR="000802A2" w:rsidRPr="000802A2" w:rsidRDefault="000802A2" w:rsidP="00DB37DA">
            <w:pPr>
              <w:rPr>
                <w:rFonts w:ascii="Arial" w:hAnsi="Arial" w:cs="Arial"/>
                <w:bCs/>
                <w:sz w:val="18"/>
                <w:szCs w:val="18"/>
                <w:lang w:val="en-US"/>
              </w:rPr>
            </w:pPr>
          </w:p>
        </w:tc>
        <w:tc>
          <w:tcPr>
            <w:tcW w:w="6709" w:type="dxa"/>
            <w:vMerge/>
          </w:tcPr>
          <w:p w:rsidR="000802A2" w:rsidRPr="000802A2" w:rsidRDefault="000802A2" w:rsidP="00DB37DA">
            <w:pPr>
              <w:jc w:val="both"/>
              <w:rPr>
                <w:rFonts w:ascii="Arial" w:hAnsi="Arial" w:cs="Arial"/>
                <w:bCs/>
                <w:sz w:val="18"/>
                <w:szCs w:val="18"/>
                <w:lang w:val="en-US"/>
              </w:rPr>
            </w:pP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sz w:val="18"/>
                <w:szCs w:val="18"/>
              </w:rPr>
            </w:pPr>
            <w:r w:rsidRPr="000802A2">
              <w:rPr>
                <w:rFonts w:ascii="Arial" w:hAnsi="Arial" w:cs="Arial"/>
                <w:sz w:val="18"/>
                <w:szCs w:val="18"/>
              </w:rPr>
              <w:t>PROCESOS PARA LA PLANEACIÓN INTEGRAL DEL RIESGO DENTRO</w:t>
            </w:r>
          </w:p>
          <w:p w:rsidR="000802A2" w:rsidRPr="000802A2" w:rsidRDefault="000802A2" w:rsidP="00DB37DA">
            <w:pPr>
              <w:jc w:val="both"/>
              <w:rPr>
                <w:rFonts w:ascii="Arial" w:hAnsi="Arial" w:cs="Arial"/>
                <w:bCs/>
                <w:sz w:val="18"/>
                <w:szCs w:val="18"/>
              </w:rPr>
            </w:pPr>
            <w:r w:rsidRPr="000802A2">
              <w:rPr>
                <w:rFonts w:ascii="Arial" w:hAnsi="Arial" w:cs="Arial"/>
                <w:sz w:val="18"/>
                <w:szCs w:val="18"/>
              </w:rPr>
              <w:t>DE LOS PLANES DE ORDENAMIENTO TERRITORIAL</w:t>
            </w: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sz w:val="18"/>
                <w:szCs w:val="18"/>
              </w:rPr>
            </w:pPr>
            <w:r w:rsidRPr="000802A2">
              <w:rPr>
                <w:rFonts w:ascii="Arial" w:hAnsi="Arial" w:cs="Arial"/>
                <w:bCs/>
                <w:sz w:val="18"/>
                <w:szCs w:val="18"/>
              </w:rPr>
              <w:t>DESARROLLO DE PLATAFORMA DE SOFTWARE ENFOCADA A LA SEGMENTACIÓN VENTRICULAR, UTILIZANDO TÉCNICAS DE CRECIMIENTO DE REGIONES</w:t>
            </w: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tbl>
            <w:tblPr>
              <w:tblW w:w="0" w:type="auto"/>
              <w:tblBorders>
                <w:top w:val="nil"/>
                <w:left w:val="nil"/>
                <w:bottom w:val="nil"/>
                <w:right w:val="nil"/>
              </w:tblBorders>
              <w:tblLook w:val="0000" w:firstRow="0" w:lastRow="0" w:firstColumn="0" w:lastColumn="0" w:noHBand="0" w:noVBand="0"/>
            </w:tblPr>
            <w:tblGrid>
              <w:gridCol w:w="6493"/>
            </w:tblGrid>
            <w:tr w:rsidR="000802A2" w:rsidRPr="000802A2" w:rsidTr="00DB37DA">
              <w:trPr>
                <w:trHeight w:val="215"/>
              </w:trPr>
              <w:tc>
                <w:tcPr>
                  <w:tcW w:w="0" w:type="auto"/>
                </w:tcPr>
                <w:p w:rsidR="000802A2" w:rsidRPr="000802A2" w:rsidRDefault="000802A2" w:rsidP="00DB37DA">
                  <w:pPr>
                    <w:pStyle w:val="Default"/>
                    <w:jc w:val="both"/>
                    <w:rPr>
                      <w:sz w:val="18"/>
                      <w:szCs w:val="18"/>
                    </w:rPr>
                  </w:pPr>
                  <w:r w:rsidRPr="000802A2">
                    <w:rPr>
                      <w:sz w:val="18"/>
                      <w:szCs w:val="18"/>
                    </w:rPr>
                    <w:t xml:space="preserve">“EFECTIVIDAD DE UN PROTOCOLO DE INTERVENCIÓN FISIOTERAPÉUTICA EN LA CONDICIÓN FÍSICA DE GERONTOS INSTITUCIONALIZADOS”. </w:t>
                  </w:r>
                </w:p>
              </w:tc>
            </w:tr>
          </w:tbl>
          <w:p w:rsidR="000802A2" w:rsidRPr="000802A2" w:rsidRDefault="000802A2" w:rsidP="00DB37DA">
            <w:pPr>
              <w:autoSpaceDE w:val="0"/>
              <w:autoSpaceDN w:val="0"/>
              <w:adjustRightInd w:val="0"/>
              <w:jc w:val="both"/>
              <w:rPr>
                <w:rFonts w:ascii="Arial" w:hAnsi="Arial" w:cs="Arial"/>
                <w:bCs/>
                <w:sz w:val="18"/>
                <w:szCs w:val="18"/>
              </w:rPr>
            </w:pP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pStyle w:val="Default"/>
              <w:jc w:val="both"/>
              <w:rPr>
                <w:sz w:val="18"/>
                <w:szCs w:val="18"/>
              </w:rPr>
            </w:pPr>
            <w:r w:rsidRPr="000802A2">
              <w:rPr>
                <w:bCs/>
                <w:sz w:val="18"/>
                <w:szCs w:val="18"/>
              </w:rPr>
              <w:t>METODOLOGÍA DE APRENDIZAJE PARA SISTEMAS DIGITALES Y MICROPROCESADORES</w:t>
            </w: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pStyle w:val="Default"/>
              <w:jc w:val="both"/>
              <w:rPr>
                <w:bCs/>
                <w:sz w:val="18"/>
                <w:szCs w:val="18"/>
              </w:rPr>
            </w:pPr>
            <w:r w:rsidRPr="000802A2">
              <w:rPr>
                <w:bCs/>
                <w:sz w:val="18"/>
                <w:szCs w:val="18"/>
              </w:rPr>
              <w:t>PROGRAMA DE INTERVENCIÓN PSICOLÓGICA CON ÁRBITROS DE FUTBOL PROFESIONAL DE LA CIUDAD DE CÚCUTA</w:t>
            </w: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pStyle w:val="Default"/>
              <w:jc w:val="both"/>
              <w:rPr>
                <w:bCs/>
                <w:sz w:val="18"/>
                <w:szCs w:val="18"/>
              </w:rPr>
            </w:pPr>
            <w:r w:rsidRPr="000802A2">
              <w:rPr>
                <w:bCs/>
                <w:sz w:val="18"/>
                <w:szCs w:val="18"/>
              </w:rPr>
              <w:t>PARTICIPACIÓN OCUPACIONAL, HÁBITOS Y RUTINAS EN EL ROL ESTUDIANTIL DE LOS ADOLESCENTES</w:t>
            </w: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pStyle w:val="Default"/>
              <w:jc w:val="both"/>
              <w:rPr>
                <w:bCs/>
                <w:sz w:val="18"/>
                <w:szCs w:val="18"/>
              </w:rPr>
            </w:pPr>
            <w:r w:rsidRPr="000802A2">
              <w:rPr>
                <w:bCs/>
                <w:sz w:val="18"/>
                <w:szCs w:val="18"/>
              </w:rPr>
              <w:t xml:space="preserve">EVALUACIÓN DE LA CAPACIDAD BIOCONTROLADORA DE </w:t>
            </w:r>
            <w:r w:rsidRPr="000802A2">
              <w:rPr>
                <w:bCs/>
                <w:iCs/>
                <w:sz w:val="18"/>
                <w:szCs w:val="18"/>
              </w:rPr>
              <w:t xml:space="preserve">TRICHODERMA VIRIDAE </w:t>
            </w:r>
            <w:r w:rsidRPr="000802A2">
              <w:rPr>
                <w:bCs/>
                <w:sz w:val="18"/>
                <w:szCs w:val="18"/>
              </w:rPr>
              <w:t xml:space="preserve">Y </w:t>
            </w:r>
            <w:r w:rsidRPr="000802A2">
              <w:rPr>
                <w:bCs/>
                <w:iCs/>
                <w:sz w:val="18"/>
                <w:szCs w:val="18"/>
              </w:rPr>
              <w:t xml:space="preserve">BOTRYOSPHAERIA QUERCUM </w:t>
            </w:r>
            <w:r w:rsidRPr="000802A2">
              <w:rPr>
                <w:bCs/>
                <w:sz w:val="18"/>
                <w:szCs w:val="18"/>
              </w:rPr>
              <w:t xml:space="preserve">CONTRA EL HONGO FITOPATÓGENO DEL CACAO </w:t>
            </w:r>
            <w:r w:rsidRPr="000802A2">
              <w:rPr>
                <w:bCs/>
                <w:iCs/>
                <w:sz w:val="18"/>
                <w:szCs w:val="18"/>
              </w:rPr>
              <w:t>FUSARIUM SOLANNI</w:t>
            </w:r>
            <w:r w:rsidRPr="000802A2">
              <w:rPr>
                <w:bCs/>
                <w:sz w:val="18"/>
                <w:szCs w:val="18"/>
              </w:rPr>
              <w:t>.</w:t>
            </w: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pStyle w:val="Default"/>
              <w:jc w:val="both"/>
              <w:rPr>
                <w:bCs/>
                <w:sz w:val="18"/>
                <w:szCs w:val="18"/>
              </w:rPr>
            </w:pPr>
            <w:r w:rsidRPr="000802A2">
              <w:rPr>
                <w:bCs/>
                <w:sz w:val="18"/>
                <w:szCs w:val="18"/>
              </w:rPr>
              <w:t>LA SUSPENSIÓN DE LOS SERVICIOS PÚBLICOS DOMICILIARIOS FRENTE A SITUACIONES DE ESPECIAL PROTECCIÓN CONSTITUCIONAL</w:t>
            </w:r>
          </w:p>
        </w:tc>
      </w:tr>
      <w:tr w:rsidR="000802A2" w:rsidRPr="000802A2" w:rsidTr="008B06B7">
        <w:trPr>
          <w:trHeight w:val="1073"/>
          <w:jc w:val="center"/>
        </w:trPr>
        <w:tc>
          <w:tcPr>
            <w:tcW w:w="2222" w:type="dxa"/>
            <w:vMerge w:val="restart"/>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vMerge w:val="restart"/>
          </w:tcPr>
          <w:p w:rsidR="000802A2" w:rsidRPr="000802A2" w:rsidRDefault="000802A2" w:rsidP="00DB37DA">
            <w:pPr>
              <w:pStyle w:val="Default"/>
              <w:jc w:val="both"/>
              <w:rPr>
                <w:bCs/>
                <w:sz w:val="18"/>
                <w:szCs w:val="18"/>
              </w:rPr>
            </w:pPr>
            <w:r w:rsidRPr="000802A2">
              <w:rPr>
                <w:sz w:val="18"/>
                <w:szCs w:val="18"/>
              </w:rPr>
              <w:t>FUENTES DE FINANCIACIÓN A LAS QUE RECURREN LOS COMERCIANTES QUE INTEGRAN LA CASA DE MERCADO DE LA CIUDAD DE PAMPLONA</w:t>
            </w:r>
          </w:p>
        </w:tc>
      </w:tr>
      <w:tr w:rsidR="000802A2" w:rsidRPr="000802A2" w:rsidTr="008B06B7">
        <w:trPr>
          <w:trHeight w:val="253"/>
          <w:jc w:val="center"/>
        </w:trPr>
        <w:tc>
          <w:tcPr>
            <w:tcW w:w="2222" w:type="dxa"/>
            <w:vMerge/>
          </w:tcPr>
          <w:p w:rsidR="000802A2" w:rsidRPr="000802A2" w:rsidRDefault="000802A2" w:rsidP="00DB37DA">
            <w:pPr>
              <w:pStyle w:val="Default"/>
              <w:rPr>
                <w:bCs/>
                <w:sz w:val="18"/>
                <w:szCs w:val="18"/>
              </w:rPr>
            </w:pPr>
          </w:p>
        </w:tc>
        <w:tc>
          <w:tcPr>
            <w:tcW w:w="6709" w:type="dxa"/>
            <w:vMerge/>
          </w:tcPr>
          <w:p w:rsidR="000802A2" w:rsidRPr="000802A2" w:rsidRDefault="000802A2" w:rsidP="00DB37DA">
            <w:pPr>
              <w:pStyle w:val="Default"/>
              <w:jc w:val="both"/>
              <w:rPr>
                <w:sz w:val="18"/>
                <w:szCs w:val="18"/>
              </w:rPr>
            </w:pPr>
          </w:p>
        </w:tc>
      </w:tr>
      <w:tr w:rsidR="000802A2" w:rsidRPr="000802A2" w:rsidTr="008B06B7">
        <w:trPr>
          <w:trHeight w:val="1141"/>
          <w:jc w:val="center"/>
        </w:trPr>
        <w:tc>
          <w:tcPr>
            <w:tcW w:w="2222" w:type="dxa"/>
            <w:vMerge w:val="restart"/>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vMerge w:val="restart"/>
          </w:tcPr>
          <w:p w:rsidR="000802A2" w:rsidRPr="000802A2" w:rsidRDefault="000802A2" w:rsidP="00DB37DA">
            <w:pPr>
              <w:pStyle w:val="Default"/>
              <w:jc w:val="both"/>
              <w:rPr>
                <w:sz w:val="18"/>
                <w:szCs w:val="18"/>
              </w:rPr>
            </w:pPr>
            <w:r w:rsidRPr="000802A2">
              <w:rPr>
                <w:bCs/>
                <w:sz w:val="18"/>
                <w:szCs w:val="18"/>
              </w:rPr>
              <w:t>ANÁLISIS DE VARIACIÓN LINGÜÍSTICA Y VARIABLES SOCIALES DE LA LENGUA INGLESA, UNIVERSIDAD DE PAMPLONA.</w:t>
            </w:r>
          </w:p>
        </w:tc>
      </w:tr>
      <w:tr w:rsidR="000802A2" w:rsidRPr="000802A2" w:rsidTr="008B06B7">
        <w:trPr>
          <w:trHeight w:val="253"/>
          <w:jc w:val="center"/>
        </w:trPr>
        <w:tc>
          <w:tcPr>
            <w:tcW w:w="2222" w:type="dxa"/>
            <w:vMerge/>
          </w:tcPr>
          <w:p w:rsidR="000802A2" w:rsidRPr="000802A2" w:rsidRDefault="000802A2" w:rsidP="00DB37DA">
            <w:pPr>
              <w:pStyle w:val="Default"/>
              <w:rPr>
                <w:bCs/>
                <w:sz w:val="18"/>
                <w:szCs w:val="18"/>
              </w:rPr>
            </w:pPr>
          </w:p>
        </w:tc>
        <w:tc>
          <w:tcPr>
            <w:tcW w:w="6709" w:type="dxa"/>
            <w:vMerge/>
          </w:tcPr>
          <w:p w:rsidR="000802A2" w:rsidRPr="000802A2" w:rsidRDefault="000802A2" w:rsidP="00DB37DA">
            <w:pPr>
              <w:pStyle w:val="Default"/>
              <w:jc w:val="both"/>
              <w:rPr>
                <w:bCs/>
                <w:sz w:val="18"/>
                <w:szCs w:val="18"/>
              </w:rPr>
            </w:pPr>
          </w:p>
        </w:tc>
      </w:tr>
      <w:tr w:rsidR="000802A2" w:rsidRPr="000802A2" w:rsidTr="008B06B7">
        <w:trPr>
          <w:trHeight w:val="1209"/>
          <w:jc w:val="center"/>
        </w:trPr>
        <w:tc>
          <w:tcPr>
            <w:tcW w:w="2222" w:type="dxa"/>
            <w:vMerge w:val="restart"/>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vMerge w:val="restart"/>
          </w:tcPr>
          <w:p w:rsidR="000802A2" w:rsidRPr="000802A2" w:rsidRDefault="000802A2" w:rsidP="00DB37DA">
            <w:pPr>
              <w:autoSpaceDE w:val="0"/>
              <w:autoSpaceDN w:val="0"/>
              <w:adjustRightInd w:val="0"/>
              <w:jc w:val="both"/>
              <w:rPr>
                <w:rFonts w:ascii="Arial" w:hAnsi="Arial" w:cs="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6493"/>
            </w:tblGrid>
            <w:tr w:rsidR="000802A2" w:rsidRPr="000802A2" w:rsidTr="00DB37DA">
              <w:trPr>
                <w:trHeight w:val="208"/>
              </w:trPr>
              <w:tc>
                <w:tcPr>
                  <w:tcW w:w="0" w:type="auto"/>
                </w:tcPr>
                <w:p w:rsidR="000802A2" w:rsidRPr="000802A2" w:rsidRDefault="000802A2" w:rsidP="00DB37DA">
                  <w:pPr>
                    <w:autoSpaceDE w:val="0"/>
                    <w:autoSpaceDN w:val="0"/>
                    <w:adjustRightInd w:val="0"/>
                    <w:spacing w:after="0" w:line="240" w:lineRule="auto"/>
                    <w:jc w:val="both"/>
                    <w:rPr>
                      <w:rFonts w:ascii="Arial" w:hAnsi="Arial" w:cs="Arial"/>
                      <w:color w:val="000000"/>
                      <w:sz w:val="18"/>
                      <w:szCs w:val="18"/>
                    </w:rPr>
                  </w:pPr>
                  <w:r w:rsidRPr="000802A2">
                    <w:rPr>
                      <w:rFonts w:ascii="Arial" w:hAnsi="Arial" w:cs="Arial"/>
                      <w:color w:val="000000"/>
                      <w:sz w:val="18"/>
                      <w:szCs w:val="18"/>
                    </w:rPr>
                    <w:t xml:space="preserve"> EFECTIVIDAD DEL PROGRAMA: ESPALDA SANAS EN ESCOLARES DEL PRIMER GRADO DE LA SEDE GABRIELA MISTRAL. </w:t>
                  </w:r>
                </w:p>
              </w:tc>
            </w:tr>
          </w:tbl>
          <w:p w:rsidR="000802A2" w:rsidRPr="000802A2" w:rsidRDefault="000802A2" w:rsidP="00DB37DA">
            <w:pPr>
              <w:pStyle w:val="Default"/>
              <w:jc w:val="both"/>
              <w:rPr>
                <w:bCs/>
                <w:sz w:val="18"/>
                <w:szCs w:val="18"/>
              </w:rPr>
            </w:pPr>
          </w:p>
        </w:tc>
      </w:tr>
      <w:tr w:rsidR="000802A2" w:rsidRPr="000802A2" w:rsidTr="008B06B7">
        <w:trPr>
          <w:trHeight w:val="253"/>
          <w:jc w:val="center"/>
        </w:trPr>
        <w:tc>
          <w:tcPr>
            <w:tcW w:w="2222" w:type="dxa"/>
            <w:vMerge/>
          </w:tcPr>
          <w:p w:rsidR="000802A2" w:rsidRPr="000802A2" w:rsidRDefault="000802A2" w:rsidP="00DB37DA">
            <w:pPr>
              <w:autoSpaceDE w:val="0"/>
              <w:autoSpaceDN w:val="0"/>
              <w:adjustRightInd w:val="0"/>
              <w:rPr>
                <w:rFonts w:ascii="Arial" w:hAnsi="Arial" w:cs="Arial"/>
                <w:color w:val="000000"/>
                <w:sz w:val="18"/>
                <w:szCs w:val="18"/>
              </w:rPr>
            </w:pPr>
          </w:p>
        </w:tc>
        <w:tc>
          <w:tcPr>
            <w:tcW w:w="6709" w:type="dxa"/>
            <w:vMerge/>
          </w:tcPr>
          <w:p w:rsidR="000802A2" w:rsidRPr="000802A2" w:rsidRDefault="000802A2" w:rsidP="00DB37DA">
            <w:pPr>
              <w:autoSpaceDE w:val="0"/>
              <w:autoSpaceDN w:val="0"/>
              <w:adjustRightInd w:val="0"/>
              <w:jc w:val="both"/>
              <w:rPr>
                <w:rFonts w:ascii="Arial" w:hAnsi="Arial" w:cs="Arial"/>
                <w:color w:val="000000"/>
                <w:sz w:val="18"/>
                <w:szCs w:val="18"/>
              </w:rPr>
            </w:pP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color w:val="000000"/>
                <w:sz w:val="18"/>
                <w:szCs w:val="18"/>
              </w:rPr>
            </w:pPr>
            <w:r w:rsidRPr="000802A2">
              <w:rPr>
                <w:rFonts w:ascii="Arial" w:hAnsi="Arial" w:cs="Arial"/>
                <w:bCs/>
                <w:sz w:val="18"/>
                <w:szCs w:val="18"/>
              </w:rPr>
              <w:t>SISTEMA ELECTRÓNICO DE MONITOREO FETAL UTILIZANDO ELECTROMIOGRAFÍA (EMG) Y ELECTROCARDIOGRAFÍA (ECG)</w:t>
            </w: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lang w:val="fr-FR"/>
              </w:rPr>
              <w:t>LA PEDAGOGIE DES GRANDS GROUPES: UN DEFI POUR L’ENSEIGNANT ET POUR LES APPRENANTS EN CLASSE DE FLE</w:t>
            </w:r>
          </w:p>
        </w:tc>
      </w:tr>
      <w:tr w:rsidR="000802A2" w:rsidRPr="000802A2" w:rsidTr="008B06B7">
        <w:trPr>
          <w:trHeight w:val="1005"/>
          <w:jc w:val="center"/>
        </w:trPr>
        <w:tc>
          <w:tcPr>
            <w:tcW w:w="2222" w:type="dxa"/>
            <w:vMerge w:val="restart"/>
          </w:tcPr>
          <w:p w:rsidR="000802A2" w:rsidRPr="000802A2" w:rsidRDefault="000802A2" w:rsidP="00DB37DA">
            <w:pPr>
              <w:rPr>
                <w:sz w:val="18"/>
                <w:szCs w:val="18"/>
              </w:rPr>
            </w:pPr>
            <w:r w:rsidRPr="000802A2">
              <w:rPr>
                <w:rFonts w:ascii="Arial" w:hAnsi="Arial" w:cs="Arial"/>
                <w:bCs/>
                <w:sz w:val="18"/>
                <w:szCs w:val="18"/>
              </w:rPr>
              <w:lastRenderedPageBreak/>
              <w:t>UNIVERSIDAD DE PAMPLONA</w:t>
            </w:r>
          </w:p>
        </w:tc>
        <w:tc>
          <w:tcPr>
            <w:tcW w:w="6709" w:type="dxa"/>
            <w:vMerge w:val="restart"/>
          </w:tcPr>
          <w:p w:rsidR="000802A2" w:rsidRPr="000802A2" w:rsidRDefault="000802A2" w:rsidP="00DB37DA">
            <w:pPr>
              <w:autoSpaceDE w:val="0"/>
              <w:autoSpaceDN w:val="0"/>
              <w:adjustRightInd w:val="0"/>
              <w:jc w:val="both"/>
              <w:rPr>
                <w:rFonts w:ascii="Arial" w:hAnsi="Arial" w:cs="Arial"/>
                <w:bCs/>
                <w:sz w:val="18"/>
                <w:szCs w:val="18"/>
                <w:lang w:val="fr-FR"/>
              </w:rPr>
            </w:pPr>
            <w:r w:rsidRPr="000802A2">
              <w:rPr>
                <w:rFonts w:ascii="Arial" w:hAnsi="Arial" w:cs="Arial"/>
                <w:bCs/>
                <w:sz w:val="18"/>
                <w:szCs w:val="18"/>
              </w:rPr>
              <w:t>CARACTERIZACIÓN DE LAS VARIABLES FISIOLÓGICAS DE LAS DIFERENTES DISCIPLINAS DEPORTIVAS DEL DEPARTAMENTO DE NORTE DE SANTANDER QUE PARTICIPARAN EN LOS XX JUEGOS NACIONALES 2015</w:t>
            </w:r>
          </w:p>
        </w:tc>
      </w:tr>
      <w:tr w:rsidR="000802A2" w:rsidRPr="000802A2" w:rsidTr="008B06B7">
        <w:trPr>
          <w:trHeight w:val="253"/>
          <w:jc w:val="center"/>
        </w:trPr>
        <w:tc>
          <w:tcPr>
            <w:tcW w:w="2222" w:type="dxa"/>
            <w:vMerge/>
          </w:tcPr>
          <w:p w:rsidR="000802A2" w:rsidRPr="000802A2" w:rsidRDefault="000802A2" w:rsidP="00DB37DA">
            <w:pPr>
              <w:autoSpaceDE w:val="0"/>
              <w:autoSpaceDN w:val="0"/>
              <w:adjustRightInd w:val="0"/>
              <w:rPr>
                <w:rFonts w:ascii="Arial" w:hAnsi="Arial" w:cs="Arial"/>
                <w:bCs/>
                <w:sz w:val="18"/>
                <w:szCs w:val="18"/>
              </w:rPr>
            </w:pPr>
          </w:p>
        </w:tc>
        <w:tc>
          <w:tcPr>
            <w:tcW w:w="6709" w:type="dxa"/>
            <w:vMerge/>
          </w:tcPr>
          <w:p w:rsidR="000802A2" w:rsidRPr="000802A2" w:rsidRDefault="000802A2" w:rsidP="00DB37DA">
            <w:pPr>
              <w:autoSpaceDE w:val="0"/>
              <w:autoSpaceDN w:val="0"/>
              <w:adjustRightInd w:val="0"/>
              <w:jc w:val="both"/>
              <w:rPr>
                <w:rFonts w:ascii="Arial" w:hAnsi="Arial" w:cs="Arial"/>
                <w:bCs/>
                <w:sz w:val="18"/>
                <w:szCs w:val="18"/>
              </w:rPr>
            </w:pPr>
          </w:p>
        </w:tc>
      </w:tr>
      <w:tr w:rsidR="000802A2" w:rsidRPr="000802A2" w:rsidTr="008B06B7">
        <w:trPr>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color w:val="000000"/>
                <w:sz w:val="18"/>
                <w:szCs w:val="18"/>
              </w:rPr>
              <w:t>ESTUDIO DE LA CRISIS DIPLOMÁTICA COLOMBO-VENEZOLANA 2009-2012. ZONA FRONTERIZA CÚCUTA Y SAN ANTONIO - UREÑA.</w:t>
            </w:r>
          </w:p>
        </w:tc>
      </w:tr>
      <w:tr w:rsidR="000802A2" w:rsidRPr="000802A2" w:rsidTr="008B06B7">
        <w:trPr>
          <w:trHeight w:val="1168"/>
          <w:jc w:val="center"/>
        </w:trPr>
        <w:tc>
          <w:tcPr>
            <w:tcW w:w="2222" w:type="dxa"/>
            <w:vMerge w:val="restart"/>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vMerge w:val="restart"/>
          </w:tcPr>
          <w:p w:rsidR="000802A2" w:rsidRPr="000802A2" w:rsidRDefault="000802A2" w:rsidP="00DB37DA">
            <w:pPr>
              <w:autoSpaceDE w:val="0"/>
              <w:autoSpaceDN w:val="0"/>
              <w:adjustRightInd w:val="0"/>
              <w:jc w:val="both"/>
              <w:rPr>
                <w:rFonts w:ascii="Arial" w:hAnsi="Arial" w:cs="Arial"/>
                <w:color w:val="000000"/>
                <w:sz w:val="18"/>
                <w:szCs w:val="18"/>
              </w:rPr>
            </w:pPr>
            <w:r w:rsidRPr="000802A2">
              <w:rPr>
                <w:rFonts w:ascii="Arial" w:hAnsi="Arial" w:cs="Arial"/>
                <w:sz w:val="18"/>
                <w:szCs w:val="18"/>
              </w:rPr>
              <w:t>NIVEL DE FUNCIONALIDAD E INDEPENDENCIA EN ADULTOS MAYORES DEL ASILO SAN JOSÉ DE LA CIUDAD DE PAMPLONA</w:t>
            </w:r>
          </w:p>
        </w:tc>
      </w:tr>
      <w:tr w:rsidR="000802A2" w:rsidRPr="000802A2" w:rsidTr="008B06B7">
        <w:trPr>
          <w:trHeight w:val="720"/>
          <w:jc w:val="center"/>
        </w:trPr>
        <w:tc>
          <w:tcPr>
            <w:tcW w:w="2222" w:type="dxa"/>
            <w:vMerge/>
          </w:tcPr>
          <w:p w:rsidR="000802A2" w:rsidRPr="000802A2" w:rsidRDefault="000802A2" w:rsidP="00DB37DA">
            <w:pPr>
              <w:autoSpaceDE w:val="0"/>
              <w:autoSpaceDN w:val="0"/>
              <w:adjustRightInd w:val="0"/>
              <w:rPr>
                <w:rFonts w:ascii="Arial" w:hAnsi="Arial" w:cs="Arial"/>
                <w:bCs/>
                <w:sz w:val="18"/>
                <w:szCs w:val="18"/>
              </w:rPr>
            </w:pPr>
          </w:p>
        </w:tc>
        <w:tc>
          <w:tcPr>
            <w:tcW w:w="6709" w:type="dxa"/>
            <w:vMerge/>
          </w:tcPr>
          <w:p w:rsidR="000802A2" w:rsidRPr="000802A2" w:rsidRDefault="000802A2" w:rsidP="00DB37DA">
            <w:pPr>
              <w:autoSpaceDE w:val="0"/>
              <w:autoSpaceDN w:val="0"/>
              <w:adjustRightInd w:val="0"/>
              <w:jc w:val="both"/>
              <w:rPr>
                <w:rFonts w:ascii="Arial" w:hAnsi="Arial" w:cs="Arial"/>
                <w:sz w:val="18"/>
                <w:szCs w:val="18"/>
              </w:rPr>
            </w:pPr>
          </w:p>
        </w:tc>
      </w:tr>
      <w:tr w:rsidR="000802A2" w:rsidRPr="000802A2" w:rsidTr="008B06B7">
        <w:trPr>
          <w:trHeight w:val="253"/>
          <w:jc w:val="center"/>
        </w:trPr>
        <w:tc>
          <w:tcPr>
            <w:tcW w:w="2222" w:type="dxa"/>
            <w:vMerge/>
          </w:tcPr>
          <w:p w:rsidR="000802A2" w:rsidRPr="000802A2" w:rsidRDefault="000802A2" w:rsidP="00DB37DA">
            <w:pPr>
              <w:autoSpaceDE w:val="0"/>
              <w:autoSpaceDN w:val="0"/>
              <w:adjustRightInd w:val="0"/>
              <w:rPr>
                <w:rFonts w:ascii="Arial" w:hAnsi="Arial" w:cs="Arial"/>
                <w:bCs/>
                <w:sz w:val="18"/>
                <w:szCs w:val="18"/>
              </w:rPr>
            </w:pPr>
          </w:p>
        </w:tc>
        <w:tc>
          <w:tcPr>
            <w:tcW w:w="6709" w:type="dxa"/>
            <w:vMerge/>
          </w:tcPr>
          <w:p w:rsidR="000802A2" w:rsidRPr="000802A2" w:rsidRDefault="000802A2" w:rsidP="00DB37DA">
            <w:pPr>
              <w:autoSpaceDE w:val="0"/>
              <w:autoSpaceDN w:val="0"/>
              <w:adjustRightInd w:val="0"/>
              <w:jc w:val="both"/>
              <w:rPr>
                <w:rFonts w:ascii="Arial" w:hAnsi="Arial" w:cs="Arial"/>
                <w:sz w:val="18"/>
                <w:szCs w:val="18"/>
              </w:rPr>
            </w:pPr>
          </w:p>
        </w:tc>
      </w:tr>
      <w:tr w:rsidR="000802A2" w:rsidRPr="000802A2" w:rsidTr="008B06B7">
        <w:trPr>
          <w:trHeight w:val="842"/>
          <w:jc w:val="center"/>
        </w:trPr>
        <w:tc>
          <w:tcPr>
            <w:tcW w:w="2222" w:type="dxa"/>
            <w:vMerge w:val="restart"/>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vMerge w:val="restart"/>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OBTENCIÓN DE BIOETANOL A PARTIR DE ZUMO DE REMOLACHA</w:t>
            </w:r>
          </w:p>
        </w:tc>
      </w:tr>
      <w:tr w:rsidR="000802A2" w:rsidRPr="000802A2" w:rsidTr="008B06B7">
        <w:trPr>
          <w:trHeight w:val="253"/>
          <w:jc w:val="center"/>
        </w:trPr>
        <w:tc>
          <w:tcPr>
            <w:tcW w:w="2222" w:type="dxa"/>
            <w:vMerge/>
          </w:tcPr>
          <w:p w:rsidR="000802A2" w:rsidRPr="000802A2" w:rsidRDefault="000802A2" w:rsidP="00DB37DA">
            <w:pPr>
              <w:autoSpaceDE w:val="0"/>
              <w:autoSpaceDN w:val="0"/>
              <w:adjustRightInd w:val="0"/>
              <w:rPr>
                <w:rFonts w:ascii="Arial" w:hAnsi="Arial" w:cs="Arial"/>
                <w:bCs/>
                <w:sz w:val="18"/>
                <w:szCs w:val="18"/>
              </w:rPr>
            </w:pPr>
          </w:p>
        </w:tc>
        <w:tc>
          <w:tcPr>
            <w:tcW w:w="6709" w:type="dxa"/>
            <w:vMerge/>
          </w:tcPr>
          <w:p w:rsidR="000802A2" w:rsidRPr="000802A2" w:rsidRDefault="000802A2" w:rsidP="00DB37DA">
            <w:pPr>
              <w:autoSpaceDE w:val="0"/>
              <w:autoSpaceDN w:val="0"/>
              <w:adjustRightInd w:val="0"/>
              <w:jc w:val="both"/>
              <w:rPr>
                <w:rFonts w:ascii="Arial" w:hAnsi="Arial" w:cs="Arial"/>
                <w:bCs/>
                <w:sz w:val="18"/>
                <w:szCs w:val="18"/>
              </w:rPr>
            </w:pP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SIGNIFICADO DE PAZ EN ACTORES ARMADOS DEL CONFLICTO</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MEDICIÓN DE ANGULACIÓN ARTICULAR EN LA EXTREMIDAD SUPERIOR USANDO SEÑALES ELECTROMIOGRÁFICAS</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rPr>
                <w:rFonts w:ascii="Arial" w:eastAsia="Calibri" w:hAnsi="Arial" w:cs="Arial"/>
                <w:bCs/>
                <w:sz w:val="18"/>
                <w:szCs w:val="18"/>
              </w:rPr>
            </w:pPr>
            <w:r w:rsidRPr="000802A2">
              <w:rPr>
                <w:rFonts w:ascii="Arial" w:eastAsia="Calibri" w:hAnsi="Arial" w:cs="Arial"/>
                <w:bCs/>
                <w:sz w:val="18"/>
                <w:szCs w:val="18"/>
              </w:rPr>
              <w:t xml:space="preserve">ANÁLISIS FRECUENCIAL DE LAS QUEJAS POR HÁBITOS DE INGESTA ALIMENTARIA Y MASTICACIÓN EN LA HISTORIA CLÍNICA DE MOTRICIDAD OROFACIAL PARA JÓVENES UNIVERSITARIOS </w:t>
            </w:r>
          </w:p>
          <w:p w:rsidR="000802A2" w:rsidRPr="000802A2" w:rsidRDefault="000802A2" w:rsidP="00DB37DA">
            <w:pPr>
              <w:autoSpaceDE w:val="0"/>
              <w:autoSpaceDN w:val="0"/>
              <w:adjustRightInd w:val="0"/>
              <w:jc w:val="both"/>
              <w:rPr>
                <w:rFonts w:ascii="Arial" w:hAnsi="Arial" w:cs="Arial"/>
                <w:bCs/>
                <w:sz w:val="18"/>
                <w:szCs w:val="18"/>
              </w:rPr>
            </w:pP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INFLUENCIA DE LOS PROCESOS GRAFOMOTORES EN EL DESEMPEÑO ESCOLAR EN INFANTES DE 4 -5 AÑOS DEL JARDÍN INFANTIL ESTRELLITAS CREATIVAS Y HOGAR  INFANTIL LA PRESENTACIÓN DE PAMPLONA NORTE DE SANTANDER.</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sz w:val="18"/>
                <w:szCs w:val="18"/>
              </w:rPr>
            </w:pPr>
            <w:r w:rsidRPr="000802A2">
              <w:rPr>
                <w:rFonts w:ascii="Arial" w:hAnsi="Arial" w:cs="Arial"/>
                <w:bCs/>
                <w:sz w:val="18"/>
                <w:szCs w:val="18"/>
              </w:rPr>
              <w:t>ESPIRITUALIDAD EN PERSONAS CON ENFERMEDAD TERMINAL (VIH/SIDA).</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bCs/>
                <w:sz w:val="18"/>
                <w:szCs w:val="18"/>
                <w:highlight w:val="yellow"/>
              </w:rPr>
            </w:pPr>
            <w:r w:rsidRPr="000802A2">
              <w:rPr>
                <w:rFonts w:ascii="Arial" w:hAnsi="Arial" w:cs="Arial"/>
                <w:bCs/>
                <w:sz w:val="18"/>
                <w:szCs w:val="18"/>
              </w:rPr>
              <w:t>PARTICIPACIÓN OCUPACIONAL, HÁBITOS Y RUTINAS EN EL ROL ESTUDIANTIL DE LOS ADOLESCENTES</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DE PAMPLONA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LAS TECNOLOGÍAS DE LA INFORMACIÓN Y LA COMUNICACIÓN Y EL DESEMPEÑO DE LOS ESCOLARES EN LA METODOLOGÍA DE ESCUELA NUEVA</w:t>
            </w:r>
          </w:p>
          <w:p w:rsidR="000802A2" w:rsidRPr="000802A2" w:rsidRDefault="000802A2" w:rsidP="00DB37DA">
            <w:pPr>
              <w:autoSpaceDE w:val="0"/>
              <w:autoSpaceDN w:val="0"/>
              <w:adjustRightInd w:val="0"/>
              <w:jc w:val="both"/>
              <w:rPr>
                <w:rFonts w:ascii="Arial" w:hAnsi="Arial" w:cs="Arial"/>
                <w:bCs/>
                <w:sz w:val="18"/>
                <w:szCs w:val="18"/>
              </w:rPr>
            </w:pP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NACIONAL ABIERTA Y ADISTANCIA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SISTEMA DE CONTROL DOMÓTICO POR MEDIO DE DISPOSITIVOS MÓVILES</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LIBRE - CUCUTA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LAS MEDIDAS CAUTELARES INNOMINADAS EN EL DERECHO PROCESAL IBEROAMERICANO</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BIENESTAR INFANTIL SUBJETIVO Y LA  CONSTRUCCIÓN DE VISIÓN DE FUTURO DE NIÑOS Y NIÑAS DE 6 GRADO DE LA INSTITUCIÓN  JULIO PÉREZ  FERRERO SEDE SIMÓN BOLÍVAR.</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lastRenderedPageBreak/>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color w:val="000000"/>
                <w:sz w:val="18"/>
                <w:szCs w:val="18"/>
              </w:rPr>
              <w:t>EFICACIA JURÍDICA DE LA PROMESA DE CELEBRAR UN CONTRATO POR MEDIO ELECTRÓNICO EN EL DERECHO CIVIL COLOMBIANO</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ALTERACIONES NEUROPSICOLÓGICAS DE LA ATENCIÓN EN ESTUDIANTES UNIVERSITARIOS CONSUMIDORES EXCESIVOS  Y MODERADOS DE ALCOHOL</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REALIDAD VIRTUAL EN LA INTERACCIÓN DE SOCIEDADES EDUCATIVAS. CONSTRUCCIÓN DE CONOCIMIENTOS A TRAVÉS DE LA HERRAMIENTA SLOODLE.</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FAMILIA: UN ESTADO DEL ARTE DE LA INVESTIGACION ENTRE 2008-2013 EN PROGRAMAS DE PSICOLOGIA EN NORTE DE SANTANDER</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DELEGAR LA FACULTAD DE ADMINISTRAR JUSTICIA A LOS MIEMBROS ACTIVOS DE LOS CONSULTORIOS JURÍDICOS DE LOS PROGRAMAS DE DERECHO OFICIALMENTE RECONOCIDOS EN LOS PROCESOS DE SU COMPETENCIA EN EL ÁREA CIVIL, FAMILIA Y  LABORAL.</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ESTUDIO DE FACTIBILIDAD PARA LA CREACIÓN DE UN RESTAURANTE PARA PERSONAS DIABÉTICAS E HIPERTENSAS EN LA CIUDAD DE SAN JOSÉ DE CÚCUTA.</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pStyle w:val="Sinespaciado"/>
              <w:rPr>
                <w:rFonts w:ascii="Times New Roman" w:hAnsi="Times New Roman"/>
                <w:sz w:val="18"/>
                <w:szCs w:val="18"/>
              </w:rPr>
            </w:pPr>
            <w:r w:rsidRPr="000802A2">
              <w:rPr>
                <w:rFonts w:ascii="Times New Roman" w:hAnsi="Times New Roman"/>
                <w:sz w:val="18"/>
                <w:szCs w:val="18"/>
              </w:rPr>
              <w:t>CAPACIDADES INDIVIDUALES Y COLECTIVAS PREDOMINANTES EN LA POBLACIÓN JOVEN  DEL MUNICIPIO DE SAN JOSÉ DE CÚCUTA. UN APORTE A LA CONSTRUCCIÓN DE POLÍTICA PÚBLICA DE JUVENTUD</w:t>
            </w:r>
          </w:p>
          <w:p w:rsidR="000802A2" w:rsidRPr="000802A2" w:rsidRDefault="000802A2" w:rsidP="00DB37DA">
            <w:pPr>
              <w:autoSpaceDE w:val="0"/>
              <w:autoSpaceDN w:val="0"/>
              <w:adjustRightInd w:val="0"/>
              <w:jc w:val="both"/>
              <w:rPr>
                <w:rFonts w:ascii="Arial" w:hAnsi="Arial" w:cs="Arial"/>
                <w:bCs/>
                <w:sz w:val="18"/>
                <w:szCs w:val="18"/>
                <w:lang w:val="es-ES"/>
              </w:rPr>
            </w:pP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 xml:space="preserve">LA INCIDENCIA DE LAS PRÁCTICAS PEDAGÓGICAS DESARROLLADAS EN EL PROGRAMA DE DERECHO DE LA UNIVERSIDAD SIMÓN BOLÍVAR EXTENSIÓN CÚCUTA DE ACUERDO AL FORTALECIMIENTO DE LAS COMPETENCIAS QUE EXIGE EL ACTUAL SISTEMA JURÍDICO COLOMBIANO PARA EL EJERCICIO PROFESIONAL DEL ABOGADO.  </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LA ORALIDAD COMO HERRAMIENTA JURIDICA PARA LA EFICACIA DE LOS PRINCIPIOS PROCESALES</w:t>
            </w:r>
          </w:p>
        </w:tc>
      </w:tr>
      <w:tr w:rsidR="000802A2" w:rsidRPr="000802A2" w:rsidTr="008B06B7">
        <w:trPr>
          <w:trHeight w:val="754"/>
          <w:jc w:val="center"/>
        </w:trPr>
        <w:tc>
          <w:tcPr>
            <w:tcW w:w="2222" w:type="dxa"/>
          </w:tcPr>
          <w:p w:rsidR="000802A2" w:rsidRPr="000802A2" w:rsidRDefault="000802A2" w:rsidP="00DB37DA">
            <w:pPr>
              <w:rPr>
                <w:sz w:val="18"/>
                <w:szCs w:val="18"/>
              </w:rPr>
            </w:pPr>
            <w:r w:rsidRPr="000802A2">
              <w:rPr>
                <w:rFonts w:ascii="Arial" w:hAnsi="Arial" w:cs="Arial"/>
                <w:bCs/>
                <w:sz w:val="18"/>
                <w:szCs w:val="18"/>
              </w:rPr>
              <w:t>UNIVERSIDAD SIMON BOLIVAR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ESTADO DEL ARTE DE LA INVESTIGACIÓN  EN FINANZAS, UNA MIRADA DESDE LOS ALCANCES DE LAS INSTITUCIONES DE EDUCACIÓN SUPERIOR (IES) EN NORTE DE SANTANDER DESDE EL AÑO 2008 – 2013.</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SENA - SANTANDER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sz w:val="18"/>
                <w:szCs w:val="18"/>
              </w:rPr>
              <w:t>MODELO INTEGRAL DE AUDITORÍA FORENSE, ENFOCADA A LA DETECCIÓN Y PREVENCIÓN DE FRAUDES FINANCIEROS PARA LAS PYMES DEL SECTOR SALUD PRIVADAS DE BUCARAMANGA</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SENA - SANTANDER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ESTUDIOS E INNOVACIONES EN SISTEMAS FOTOVOLTAICOS PARA BOMBEAR Y POTABILIZAR AGUA, CON POTENCIAL UTILIDAD EN LA AGRICULTURA Y EL SECTOR  RURAL COLOMBIANO</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SENA - SANTANDER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GEVA “GESTIÓN DE EVALUACIONES”: DISEÑO E IMPLEMENTACIÓN DE UN APLICATIVO MULTIPLATAFORMA QUE PERMITE APOYAR LA GESTIÓN DE EVALUACIÓN DEL PROCESO FORMATIVO DE LOS APRENDICES SENA COMPATIBLE CON LA PLATAFORMA SOFIA PLUS.</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SENA - SANTANDER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cs="Arial"/>
                <w:bCs/>
                <w:sz w:val="18"/>
                <w:szCs w:val="18"/>
              </w:rPr>
              <w:t>DISEÑO DE ESTRATEGIAS DE MERCADEO PARA EL DESARROLLO DE PRODUCTOS Y SERVICIOS EN LAS MIPYMES DE SANTANDER</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SENA - SANTANDER</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eastAsia="Times New Roman" w:hAnsi="Arial" w:cs="Arial"/>
                <w:bCs/>
                <w:sz w:val="18"/>
                <w:szCs w:val="18"/>
              </w:rPr>
              <w:t>APROVECHAMIENTO DE LA CÁSCARA DE CACAO Y SU CONTENIDO DE PECTINA EN LA PREPARACIÓN DE MERMELADAS DE TIPO COMERCIAL Y MERMELADAS SUGAR FREE</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color w:val="000000"/>
                <w:sz w:val="18"/>
                <w:szCs w:val="18"/>
              </w:rPr>
              <w:t>IDENTIFICACIÓN DE LAS MICORRIZAS AUTÓCTONAS DEL MUNICIPIO DE OCAÑA, NORTE DE SANTANDER, ÚTILES EN EL MEJORAMIENTO DE LA PRODUCCIÓN DE CULTIVOS DE INTERÉS ECONÓMICO.</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lastRenderedPageBreak/>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IMPLEMENTACIÓN DE UN SISTEMA DE GENERACIÓN DE ELECTRICIDAD A PARTIR DE BIOGÁS PRODUCIDO EN LA GRANJA EXPERIMENTAL DE LA UFPSO</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color w:val="000000"/>
                <w:sz w:val="18"/>
                <w:szCs w:val="18"/>
              </w:rPr>
              <w:t>DISEÑO DE UNA RED MPLS CON CALIDAD DE SERVICIOS EN PROTOCOLO DE INTERNET IPV6 PARA LA UNIVERSIDAD FRANCISCO DE PAULA SANTANDER OCAÑA</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CARACTERIZACIÓN DE LA ENTOMOFAUNA PRESENTE EN EL PÁRAMO DE JURISDICCIÓN EN EL MUNICIPIO DE ÁBREGO NORTE DE SANTANDER</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ANÁLISIS FORENSE EN DISPOSITIVOS MÓVILES CON SISTEMA OPERATIVO ANDROID.</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rPr>
                <w:rFonts w:ascii="Arial" w:hAnsi="Arial" w:cs="Arial"/>
                <w:bCs/>
                <w:sz w:val="18"/>
                <w:szCs w:val="18"/>
              </w:rPr>
            </w:pPr>
            <w:r w:rsidRPr="000802A2">
              <w:rPr>
                <w:rFonts w:ascii="Arial" w:hAnsi="Arial" w:cs="Arial"/>
                <w:bCs/>
                <w:sz w:val="18"/>
                <w:szCs w:val="18"/>
              </w:rPr>
              <w:t xml:space="preserve">GUÍA INTERACTIVA USANDO CÓDIGOS QR QUE PERMITE LA UBICACIÓN DE DEPENDENCIAS EN LA UFPSO </w:t>
            </w:r>
          </w:p>
          <w:p w:rsidR="000802A2" w:rsidRPr="000802A2" w:rsidRDefault="000802A2" w:rsidP="00DB37DA">
            <w:pPr>
              <w:autoSpaceDE w:val="0"/>
              <w:autoSpaceDN w:val="0"/>
              <w:adjustRightInd w:val="0"/>
              <w:jc w:val="both"/>
              <w:rPr>
                <w:rFonts w:ascii="Arial" w:hAnsi="Arial" w:cs="Arial"/>
                <w:bCs/>
                <w:sz w:val="18"/>
                <w:szCs w:val="18"/>
              </w:rPr>
            </w:pP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AISLAMIENTO E IDENTIFICACIÓN DE ALGAS MICROSCÓPICAS CON POTENCIAL EN BIOREMEDIACIÓN DEL RÍO TEJO, MUNICIPIO DE OCAÑA, NORTE DE SANTANDER, COLOMBIA</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RECORRIDO TURÍSTICO EN OCAÑA Y EVALUACIÓN DE SU IMPACTO</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bCs/>
                <w:sz w:val="18"/>
                <w:szCs w:val="18"/>
              </w:rPr>
              <w:t>DISEÑO DE UNA RED INALÁMBRICA MESH CON PROTOCOLO DE ENRUTAMIENTO OLSR EN LA UNIVERSIDAD FRANCISCO DE PAULA SANTANDER OCAÑA PARA MEJORAR EL RANGO DE COBERTURA DE ACCESO A INTERNET EN EL CAMPUS UNIVERSITARIO</w:t>
            </w:r>
          </w:p>
        </w:tc>
      </w:tr>
      <w:tr w:rsidR="000802A2" w:rsidRPr="000802A2" w:rsidTr="008B06B7">
        <w:trPr>
          <w:trHeight w:val="754"/>
          <w:jc w:val="center"/>
        </w:trPr>
        <w:tc>
          <w:tcPr>
            <w:tcW w:w="2222" w:type="dxa"/>
            <w:vAlign w:val="center"/>
          </w:tcPr>
          <w:p w:rsidR="000802A2" w:rsidRPr="000802A2" w:rsidRDefault="000802A2" w:rsidP="00DB37DA">
            <w:pPr>
              <w:autoSpaceDE w:val="0"/>
              <w:autoSpaceDN w:val="0"/>
              <w:adjustRightInd w:val="0"/>
              <w:ind w:left="34" w:hanging="34"/>
              <w:rPr>
                <w:rFonts w:ascii="Arial" w:hAnsi="Arial" w:cs="Arial"/>
                <w:bCs/>
                <w:sz w:val="18"/>
                <w:szCs w:val="18"/>
              </w:rPr>
            </w:pPr>
            <w:r w:rsidRPr="000802A2">
              <w:rPr>
                <w:rFonts w:ascii="Arial" w:hAnsi="Arial" w:cs="Arial"/>
                <w:bCs/>
                <w:sz w:val="18"/>
                <w:szCs w:val="18"/>
              </w:rPr>
              <w:t>UNIVERSIDAD FRANCISCO DE PAULA SANTANDER OCAÑA</w:t>
            </w:r>
          </w:p>
        </w:tc>
        <w:tc>
          <w:tcPr>
            <w:tcW w:w="6709" w:type="dxa"/>
          </w:tcPr>
          <w:p w:rsidR="000802A2" w:rsidRPr="000802A2" w:rsidRDefault="000802A2" w:rsidP="00DB37DA">
            <w:pPr>
              <w:autoSpaceDE w:val="0"/>
              <w:autoSpaceDN w:val="0"/>
              <w:adjustRightInd w:val="0"/>
              <w:jc w:val="both"/>
              <w:rPr>
                <w:rFonts w:ascii="Arial" w:hAnsi="Arial" w:cs="Arial"/>
                <w:bCs/>
                <w:sz w:val="18"/>
                <w:szCs w:val="18"/>
              </w:rPr>
            </w:pPr>
            <w:r w:rsidRPr="000802A2">
              <w:rPr>
                <w:rFonts w:ascii="Arial" w:hAnsi="Arial" w:cs="Arial"/>
                <w:sz w:val="18"/>
                <w:szCs w:val="18"/>
              </w:rPr>
              <w:t>IMPLEMENTACIÓN DE FIRMA DIGITAL PARA EL CORREO DE LA UFPSO.</w:t>
            </w:r>
          </w:p>
        </w:tc>
      </w:tr>
    </w:tbl>
    <w:p w:rsidR="000802A2" w:rsidRPr="0062748E" w:rsidRDefault="000802A2">
      <w:pPr>
        <w:rPr>
          <w:rFonts w:ascii="Arial" w:hAnsi="Arial" w:cs="Arial"/>
        </w:rPr>
      </w:pPr>
    </w:p>
    <w:sectPr w:rsidR="000802A2" w:rsidRPr="006274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4AE"/>
    <w:multiLevelType w:val="hybridMultilevel"/>
    <w:tmpl w:val="8C2850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51"/>
    <w:rsid w:val="00031B11"/>
    <w:rsid w:val="00044AF2"/>
    <w:rsid w:val="00045D6D"/>
    <w:rsid w:val="000802A2"/>
    <w:rsid w:val="0022322F"/>
    <w:rsid w:val="002413E4"/>
    <w:rsid w:val="00245541"/>
    <w:rsid w:val="00327115"/>
    <w:rsid w:val="00332007"/>
    <w:rsid w:val="0047061B"/>
    <w:rsid w:val="00494951"/>
    <w:rsid w:val="004B22FA"/>
    <w:rsid w:val="004F418C"/>
    <w:rsid w:val="0060501D"/>
    <w:rsid w:val="0062748E"/>
    <w:rsid w:val="006C1A2E"/>
    <w:rsid w:val="007137B7"/>
    <w:rsid w:val="0075328E"/>
    <w:rsid w:val="008740CE"/>
    <w:rsid w:val="00895748"/>
    <w:rsid w:val="0089663D"/>
    <w:rsid w:val="00896A9C"/>
    <w:rsid w:val="008B06B7"/>
    <w:rsid w:val="009C0EA7"/>
    <w:rsid w:val="00B266D0"/>
    <w:rsid w:val="00B36F80"/>
    <w:rsid w:val="00B92071"/>
    <w:rsid w:val="00BB4E3C"/>
    <w:rsid w:val="00BC679A"/>
    <w:rsid w:val="00C157CC"/>
    <w:rsid w:val="00D23088"/>
    <w:rsid w:val="00D94170"/>
    <w:rsid w:val="00EB6376"/>
    <w:rsid w:val="00F55BDF"/>
    <w:rsid w:val="00F800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63D"/>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02A2"/>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080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802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63D"/>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02A2"/>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080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802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unab</cp:lastModifiedBy>
  <cp:revision>3</cp:revision>
  <dcterms:created xsi:type="dcterms:W3CDTF">2014-08-04T15:08:00Z</dcterms:created>
  <dcterms:modified xsi:type="dcterms:W3CDTF">2014-08-04T15:11:00Z</dcterms:modified>
</cp:coreProperties>
</file>