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6B0F4" w14:textId="77777777" w:rsidR="00082F0E" w:rsidRPr="00026A0D" w:rsidRDefault="00082F0E" w:rsidP="00082F0E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9"/>
      </w:tblGrid>
      <w:tr w:rsidR="00082F0E" w:rsidRPr="00026A0D" w14:paraId="6BF1B16F" w14:textId="77777777" w:rsidTr="00DB4442">
        <w:trPr>
          <w:trHeight w:val="1435"/>
        </w:trPr>
        <w:tc>
          <w:tcPr>
            <w:tcW w:w="8829" w:type="dxa"/>
          </w:tcPr>
          <w:p w14:paraId="5BDF8377" w14:textId="77777777" w:rsidR="00082F0E" w:rsidRPr="00026A0D" w:rsidRDefault="00082F0E" w:rsidP="00DB44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26A0D">
              <w:rPr>
                <w:rFonts w:ascii="Arial" w:hAnsi="Arial" w:cs="Arial"/>
                <w:b/>
                <w:sz w:val="22"/>
                <w:szCs w:val="22"/>
              </w:rPr>
              <w:t xml:space="preserve">Dependencia:         Oficina Control Interno Disciplinario-Universidad de Pamplona </w:t>
            </w:r>
          </w:p>
          <w:p w14:paraId="28C34BC4" w14:textId="77777777" w:rsidR="00082F0E" w:rsidRPr="00026A0D" w:rsidRDefault="00082F0E" w:rsidP="00DB44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26A0D">
              <w:rPr>
                <w:rFonts w:ascii="Arial" w:hAnsi="Arial" w:cs="Arial"/>
                <w:b/>
                <w:sz w:val="22"/>
                <w:szCs w:val="22"/>
              </w:rPr>
              <w:t>Radicado No.         S/____/20__</w:t>
            </w:r>
          </w:p>
          <w:p w14:paraId="673E6861" w14:textId="77777777" w:rsidR="00082F0E" w:rsidRPr="00026A0D" w:rsidRDefault="00082F0E" w:rsidP="00DB44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26A0D">
              <w:rPr>
                <w:rFonts w:ascii="Arial" w:hAnsi="Arial" w:cs="Arial"/>
                <w:b/>
                <w:sz w:val="22"/>
                <w:szCs w:val="22"/>
              </w:rPr>
              <w:t>Disciplinado:          _________________________</w:t>
            </w:r>
          </w:p>
          <w:p w14:paraId="60374AB2" w14:textId="77777777" w:rsidR="00082F0E" w:rsidRPr="00026A0D" w:rsidRDefault="00082F0E" w:rsidP="00DB44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26A0D">
              <w:rPr>
                <w:rFonts w:ascii="Arial" w:hAnsi="Arial" w:cs="Arial"/>
                <w:b/>
                <w:sz w:val="22"/>
                <w:szCs w:val="22"/>
              </w:rPr>
              <w:t>Cargo y Entidad:    _________________________</w:t>
            </w:r>
          </w:p>
          <w:p w14:paraId="4439795D" w14:textId="77777777" w:rsidR="00082F0E" w:rsidRPr="00026A0D" w:rsidRDefault="00082F0E" w:rsidP="00DB44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26A0D">
              <w:rPr>
                <w:rFonts w:ascii="Arial" w:hAnsi="Arial" w:cs="Arial"/>
                <w:b/>
                <w:sz w:val="22"/>
                <w:szCs w:val="22"/>
              </w:rPr>
              <w:t xml:space="preserve">Quejoso:                 _________________________   </w:t>
            </w:r>
          </w:p>
        </w:tc>
      </w:tr>
    </w:tbl>
    <w:p w14:paraId="3230E88F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</w:p>
    <w:p w14:paraId="3DC0F277" w14:textId="77777777" w:rsidR="00BC3C14" w:rsidRDefault="00BC3C14" w:rsidP="00082F0E">
      <w:pPr>
        <w:jc w:val="both"/>
        <w:rPr>
          <w:rFonts w:ascii="Arial" w:hAnsi="Arial" w:cs="Arial"/>
          <w:sz w:val="22"/>
          <w:szCs w:val="22"/>
        </w:rPr>
      </w:pPr>
    </w:p>
    <w:p w14:paraId="19568BE5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  <w:r w:rsidRPr="00026A0D">
        <w:rPr>
          <w:rFonts w:ascii="Arial" w:hAnsi="Arial" w:cs="Arial"/>
          <w:sz w:val="22"/>
          <w:szCs w:val="22"/>
        </w:rPr>
        <w:t xml:space="preserve">Pamplona, ____ de ________ </w:t>
      </w:r>
      <w:proofErr w:type="spellStart"/>
      <w:r w:rsidRPr="00026A0D">
        <w:rPr>
          <w:rFonts w:ascii="Arial" w:hAnsi="Arial" w:cs="Arial"/>
          <w:sz w:val="22"/>
          <w:szCs w:val="22"/>
        </w:rPr>
        <w:t>de</w:t>
      </w:r>
      <w:proofErr w:type="spellEnd"/>
      <w:r w:rsidRPr="00026A0D">
        <w:rPr>
          <w:rFonts w:ascii="Arial" w:hAnsi="Arial" w:cs="Arial"/>
          <w:sz w:val="22"/>
          <w:szCs w:val="22"/>
        </w:rPr>
        <w:t xml:space="preserve"> 20__ </w:t>
      </w:r>
    </w:p>
    <w:p w14:paraId="284190C8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</w:p>
    <w:p w14:paraId="765C1228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</w:p>
    <w:p w14:paraId="45319000" w14:textId="77777777" w:rsidR="00082F0E" w:rsidRPr="00026A0D" w:rsidRDefault="00082F0E" w:rsidP="00082F0E">
      <w:pPr>
        <w:jc w:val="center"/>
        <w:rPr>
          <w:rFonts w:ascii="Arial" w:hAnsi="Arial" w:cs="Arial"/>
          <w:b/>
          <w:sz w:val="22"/>
          <w:szCs w:val="22"/>
        </w:rPr>
      </w:pPr>
    </w:p>
    <w:p w14:paraId="196E396D" w14:textId="77777777" w:rsidR="00082F0E" w:rsidRPr="00026A0D" w:rsidRDefault="00082F0E" w:rsidP="00082F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ASUNTO POR DECIDIR</w:t>
      </w:r>
    </w:p>
    <w:p w14:paraId="349DD3E1" w14:textId="77777777" w:rsidR="00082F0E" w:rsidRPr="00026A0D" w:rsidRDefault="00082F0E" w:rsidP="00082F0E">
      <w:pPr>
        <w:jc w:val="both"/>
        <w:rPr>
          <w:rFonts w:ascii="Arial" w:hAnsi="Arial" w:cs="Arial"/>
          <w:b/>
          <w:sz w:val="22"/>
          <w:szCs w:val="22"/>
        </w:rPr>
      </w:pPr>
    </w:p>
    <w:p w14:paraId="25D62AF1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  <w:r w:rsidRPr="00026A0D">
        <w:rPr>
          <w:rFonts w:ascii="Arial" w:hAnsi="Arial" w:cs="Arial"/>
          <w:sz w:val="22"/>
          <w:szCs w:val="22"/>
        </w:rPr>
        <w:t xml:space="preserve">Procede el despacho a decidir sobre la imposición de multa al testigo renuente </w:t>
      </w:r>
    </w:p>
    <w:p w14:paraId="243A2EFA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</w:p>
    <w:p w14:paraId="6728F4F9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</w:p>
    <w:p w14:paraId="294AF197" w14:textId="77777777" w:rsidR="00082F0E" w:rsidRPr="00026A0D" w:rsidRDefault="00082F0E" w:rsidP="00082F0E">
      <w:pPr>
        <w:jc w:val="center"/>
        <w:rPr>
          <w:rFonts w:ascii="Arial" w:hAnsi="Arial" w:cs="Arial"/>
          <w:b/>
          <w:sz w:val="22"/>
          <w:szCs w:val="22"/>
        </w:rPr>
      </w:pPr>
      <w:r w:rsidRPr="00026A0D">
        <w:rPr>
          <w:rFonts w:ascii="Arial" w:hAnsi="Arial" w:cs="Arial"/>
          <w:b/>
          <w:sz w:val="22"/>
          <w:szCs w:val="22"/>
        </w:rPr>
        <w:t>ANTECEDENTES</w:t>
      </w:r>
    </w:p>
    <w:p w14:paraId="3B22EE5F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</w:p>
    <w:p w14:paraId="461F750C" w14:textId="77777777" w:rsidR="00082F0E" w:rsidRPr="00026A0D" w:rsidRDefault="00082F0E" w:rsidP="00082F0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26A0D">
        <w:rPr>
          <w:rFonts w:ascii="Arial" w:hAnsi="Arial" w:cs="Arial"/>
          <w:sz w:val="22"/>
          <w:szCs w:val="22"/>
        </w:rPr>
        <w:t xml:space="preserve">Dentro del término de etapa de investigación mediante Auto de fecha ____________________ (si es decretado en la etapa de juzgamiento: En desarrollo de la audiencia llevada a cabo el día) se decretó (de oficio o a solicitud de parte) el (los) testimonio (s) de  ____________________, </w:t>
      </w:r>
      <w:r w:rsidR="00970281">
        <w:rPr>
          <w:rFonts w:ascii="Arial" w:hAnsi="Arial" w:cs="Arial"/>
          <w:sz w:val="22"/>
          <w:szCs w:val="22"/>
        </w:rPr>
        <w:t xml:space="preserve">identificado (a) con C.C. N° _______________ </w:t>
      </w:r>
      <w:r w:rsidRPr="00026A0D">
        <w:rPr>
          <w:rFonts w:ascii="Arial" w:hAnsi="Arial" w:cs="Arial"/>
          <w:sz w:val="22"/>
          <w:szCs w:val="22"/>
        </w:rPr>
        <w:t xml:space="preserve">de lo cual se libró comunicación de fecha ____________________ en la que se fijó como fecha y hora para su práctica el día ____________________. </w:t>
      </w:r>
    </w:p>
    <w:p w14:paraId="3FDA3296" w14:textId="77777777" w:rsidR="00082F0E" w:rsidRPr="00026A0D" w:rsidRDefault="00082F0E" w:rsidP="00082F0E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30D38D8B" w14:textId="77777777" w:rsidR="00082F0E" w:rsidRPr="00026A0D" w:rsidRDefault="00082F0E" w:rsidP="00082F0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26A0D">
        <w:rPr>
          <w:rFonts w:ascii="Arial" w:hAnsi="Arial" w:cs="Arial"/>
          <w:sz w:val="22"/>
          <w:szCs w:val="22"/>
        </w:rPr>
        <w:t>(En el evento de que haya sido decretada a solicitud de parte:</w:t>
      </w:r>
      <w:r w:rsidR="00970281">
        <w:rPr>
          <w:rFonts w:ascii="Arial" w:hAnsi="Arial" w:cs="Arial"/>
          <w:sz w:val="22"/>
          <w:szCs w:val="22"/>
        </w:rPr>
        <w:t xml:space="preserve"> (</w:t>
      </w:r>
      <w:r w:rsidRPr="00026A0D">
        <w:rPr>
          <w:rFonts w:ascii="Arial" w:hAnsi="Arial" w:cs="Arial"/>
          <w:sz w:val="22"/>
          <w:szCs w:val="22"/>
        </w:rPr>
        <w:t>de conformidad con el artículo 217 de la Ley 1564 del 2012,  se advierte que el (los) testigo (s) debían ser citados por la parte interesada, a efectos de lograr su comparecencia.</w:t>
      </w:r>
      <w:r w:rsidR="00970281">
        <w:rPr>
          <w:rFonts w:ascii="Arial" w:hAnsi="Arial" w:cs="Arial"/>
          <w:sz w:val="22"/>
          <w:szCs w:val="22"/>
        </w:rPr>
        <w:t>)</w:t>
      </w:r>
      <w:r w:rsidRPr="00026A0D">
        <w:rPr>
          <w:rFonts w:ascii="Arial" w:hAnsi="Arial" w:cs="Arial"/>
          <w:sz w:val="22"/>
          <w:szCs w:val="22"/>
        </w:rPr>
        <w:t xml:space="preserve"> </w:t>
      </w:r>
    </w:p>
    <w:p w14:paraId="3EE9DA4C" w14:textId="77777777" w:rsidR="00082F0E" w:rsidRPr="00026A0D" w:rsidRDefault="00082F0E" w:rsidP="00082F0E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2C68766B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</w:p>
    <w:p w14:paraId="3E93B46C" w14:textId="77777777" w:rsidR="00082F0E" w:rsidRPr="00026A0D" w:rsidRDefault="00082F0E" w:rsidP="00082F0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26A0D">
        <w:rPr>
          <w:rFonts w:ascii="Arial" w:hAnsi="Arial" w:cs="Arial"/>
          <w:sz w:val="22"/>
          <w:szCs w:val="22"/>
        </w:rPr>
        <w:t xml:space="preserve">En la fecha fijada solo compareció </w:t>
      </w:r>
      <w:r w:rsidR="00970281">
        <w:rPr>
          <w:rFonts w:ascii="Arial" w:hAnsi="Arial" w:cs="Arial"/>
          <w:sz w:val="22"/>
          <w:szCs w:val="22"/>
        </w:rPr>
        <w:t>_______________</w:t>
      </w:r>
      <w:r w:rsidRPr="00026A0D">
        <w:rPr>
          <w:rFonts w:ascii="Arial" w:hAnsi="Arial" w:cs="Arial"/>
          <w:sz w:val="22"/>
          <w:szCs w:val="22"/>
        </w:rPr>
        <w:t>(o no comparecieron</w:t>
      </w:r>
      <w:r w:rsidR="00970281">
        <w:rPr>
          <w:rFonts w:ascii="Arial" w:hAnsi="Arial" w:cs="Arial"/>
          <w:sz w:val="22"/>
          <w:szCs w:val="22"/>
        </w:rPr>
        <w:t xml:space="preserve"> </w:t>
      </w:r>
      <w:r w:rsidRPr="00026A0D">
        <w:rPr>
          <w:rFonts w:ascii="Arial" w:hAnsi="Arial" w:cs="Arial"/>
          <w:sz w:val="22"/>
          <w:szCs w:val="22"/>
        </w:rPr>
        <w:t xml:space="preserve">los testigos ____________________, </w:t>
      </w:r>
      <w:r w:rsidR="00970281">
        <w:rPr>
          <w:rFonts w:ascii="Arial" w:hAnsi="Arial" w:cs="Arial"/>
          <w:sz w:val="22"/>
          <w:szCs w:val="22"/>
        </w:rPr>
        <w:t>_____________________ Y ___________</w:t>
      </w:r>
      <w:r w:rsidRPr="00026A0D">
        <w:rPr>
          <w:rFonts w:ascii="Arial" w:hAnsi="Arial" w:cs="Arial"/>
          <w:sz w:val="22"/>
          <w:szCs w:val="22"/>
        </w:rPr>
        <w:t>por lo que el despacho en aplicación del artículo 165 de la Ley 1952 del 2019, les concedió el término de tres (3) días para justificar su inasistencia.</w:t>
      </w:r>
    </w:p>
    <w:p w14:paraId="437D6D00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</w:p>
    <w:p w14:paraId="2E228D88" w14:textId="77777777" w:rsidR="00BC3C14" w:rsidRDefault="00BC3C14" w:rsidP="00082F0E">
      <w:pPr>
        <w:jc w:val="center"/>
        <w:rPr>
          <w:rFonts w:ascii="Arial" w:hAnsi="Arial" w:cs="Arial"/>
          <w:b/>
          <w:sz w:val="22"/>
          <w:szCs w:val="22"/>
        </w:rPr>
      </w:pPr>
    </w:p>
    <w:p w14:paraId="3DCB63B4" w14:textId="77777777" w:rsidR="00082F0E" w:rsidRPr="00026A0D" w:rsidRDefault="00082F0E" w:rsidP="00082F0E">
      <w:pPr>
        <w:jc w:val="center"/>
        <w:rPr>
          <w:rFonts w:ascii="Arial" w:hAnsi="Arial" w:cs="Arial"/>
          <w:b/>
          <w:sz w:val="22"/>
          <w:szCs w:val="22"/>
        </w:rPr>
      </w:pPr>
      <w:r w:rsidRPr="00026A0D">
        <w:rPr>
          <w:rFonts w:ascii="Arial" w:hAnsi="Arial" w:cs="Arial"/>
          <w:b/>
          <w:sz w:val="22"/>
          <w:szCs w:val="22"/>
        </w:rPr>
        <w:t>CONSIDERACIONES DEL DESPACHO</w:t>
      </w:r>
    </w:p>
    <w:p w14:paraId="3EBCCDE7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</w:p>
    <w:p w14:paraId="7E9C6D20" w14:textId="77777777" w:rsidR="00BC3C14" w:rsidRDefault="00BC3C14" w:rsidP="00082F0E">
      <w:pPr>
        <w:jc w:val="both"/>
        <w:rPr>
          <w:rFonts w:ascii="Arial" w:hAnsi="Arial" w:cs="Arial"/>
          <w:sz w:val="22"/>
          <w:szCs w:val="22"/>
        </w:rPr>
      </w:pPr>
    </w:p>
    <w:p w14:paraId="6C33E4C4" w14:textId="07CA94A2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  <w:r w:rsidRPr="00026A0D">
        <w:rPr>
          <w:rFonts w:ascii="Arial" w:hAnsi="Arial" w:cs="Arial"/>
          <w:sz w:val="22"/>
          <w:szCs w:val="22"/>
        </w:rPr>
        <w:t>En relación a lo expuesto, el artículo 165 de la Ley 1952 del 2019</w:t>
      </w:r>
      <w:r w:rsidR="00400370">
        <w:rPr>
          <w:rFonts w:ascii="Arial" w:hAnsi="Arial" w:cs="Arial"/>
          <w:sz w:val="22"/>
          <w:szCs w:val="22"/>
        </w:rPr>
        <w:t xml:space="preserve"> que mantiene su vigencia</w:t>
      </w:r>
      <w:r w:rsidRPr="00026A0D">
        <w:rPr>
          <w:rFonts w:ascii="Arial" w:hAnsi="Arial" w:cs="Arial"/>
          <w:sz w:val="22"/>
          <w:szCs w:val="22"/>
        </w:rPr>
        <w:t>, dispone:</w:t>
      </w:r>
    </w:p>
    <w:p w14:paraId="1DDC28D8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</w:p>
    <w:p w14:paraId="2217A0D7" w14:textId="77777777" w:rsidR="00082F0E" w:rsidRPr="00026A0D" w:rsidRDefault="00082F0E" w:rsidP="00082F0E">
      <w:pPr>
        <w:shd w:val="clear" w:color="auto" w:fill="FFFFFF"/>
        <w:jc w:val="both"/>
        <w:rPr>
          <w:rFonts w:ascii="Arial" w:hAnsi="Arial" w:cs="Arial"/>
          <w:i/>
          <w:sz w:val="22"/>
          <w:szCs w:val="22"/>
          <w:lang w:val="es-CO" w:eastAsia="es-CO"/>
        </w:rPr>
      </w:pPr>
      <w:r w:rsidRPr="00026A0D">
        <w:rPr>
          <w:rFonts w:ascii="Arial" w:hAnsi="Arial" w:cs="Arial"/>
          <w:b/>
          <w:bCs/>
          <w:i/>
          <w:sz w:val="22"/>
          <w:szCs w:val="22"/>
          <w:lang w:val="es-CO" w:eastAsia="es-CO"/>
        </w:rPr>
        <w:t>ARTÍCULO 165</w:t>
      </w:r>
      <w:r w:rsidRPr="00026A0D">
        <w:rPr>
          <w:rFonts w:ascii="Arial" w:hAnsi="Arial" w:cs="Arial"/>
          <w:i/>
          <w:sz w:val="22"/>
          <w:szCs w:val="22"/>
          <w:lang w:val="es-CO" w:eastAsia="es-CO"/>
        </w:rPr>
        <w:t>. Testigo renuente. Cuando el testigo citado se muestre renuente a comparecer, podrá imponérsele multa hasta el equivalente a cincuenta salarios mínimos diarios vigentes en la época de ocurrencia del hecho, a favor del Tesoro Nacional, a menos que justifique satisfactoriamente su no comparecencia, dentro de los tres (3) días siguientes a la fecha señalada para la declaración.</w:t>
      </w:r>
    </w:p>
    <w:p w14:paraId="7F821EAF" w14:textId="77777777" w:rsidR="00082F0E" w:rsidRPr="00026A0D" w:rsidRDefault="00082F0E" w:rsidP="00082F0E">
      <w:pPr>
        <w:shd w:val="clear" w:color="auto" w:fill="FFFFFF"/>
        <w:jc w:val="both"/>
        <w:rPr>
          <w:rFonts w:ascii="Arial" w:hAnsi="Arial" w:cs="Arial"/>
          <w:i/>
          <w:sz w:val="22"/>
          <w:szCs w:val="22"/>
          <w:lang w:val="es-CO" w:eastAsia="es-CO"/>
        </w:rPr>
      </w:pPr>
      <w:r w:rsidRPr="00026A0D">
        <w:rPr>
          <w:rFonts w:ascii="Arial" w:hAnsi="Arial" w:cs="Arial"/>
          <w:i/>
          <w:sz w:val="22"/>
          <w:szCs w:val="22"/>
          <w:lang w:val="es-CO" w:eastAsia="es-CO"/>
        </w:rPr>
        <w:t> </w:t>
      </w:r>
    </w:p>
    <w:p w14:paraId="3DE023D3" w14:textId="77777777" w:rsidR="00082F0E" w:rsidRPr="00026A0D" w:rsidRDefault="00082F0E" w:rsidP="00082F0E">
      <w:pPr>
        <w:shd w:val="clear" w:color="auto" w:fill="FFFFFF"/>
        <w:jc w:val="both"/>
        <w:rPr>
          <w:rFonts w:ascii="Arial" w:hAnsi="Arial" w:cs="Arial"/>
          <w:i/>
          <w:sz w:val="22"/>
          <w:szCs w:val="22"/>
          <w:lang w:val="es-CO" w:eastAsia="es-CO"/>
        </w:rPr>
      </w:pPr>
      <w:r w:rsidRPr="00026A0D">
        <w:rPr>
          <w:rFonts w:ascii="Arial" w:hAnsi="Arial" w:cs="Arial"/>
          <w:i/>
          <w:sz w:val="22"/>
          <w:szCs w:val="22"/>
          <w:lang w:val="es-CO" w:eastAsia="es-CO"/>
        </w:rPr>
        <w:t>La multa se impondrá mediante decisión motivada, contra la cual procede recurso de reposición.</w:t>
      </w:r>
    </w:p>
    <w:p w14:paraId="5ACB200E" w14:textId="77777777" w:rsidR="00082F0E" w:rsidRPr="00026A0D" w:rsidRDefault="00082F0E" w:rsidP="00082F0E">
      <w:pPr>
        <w:shd w:val="clear" w:color="auto" w:fill="FFFFFF"/>
        <w:jc w:val="both"/>
        <w:rPr>
          <w:rFonts w:ascii="Arial" w:hAnsi="Arial" w:cs="Arial"/>
          <w:i/>
          <w:sz w:val="22"/>
          <w:szCs w:val="22"/>
          <w:lang w:val="es-CO" w:eastAsia="es-CO"/>
        </w:rPr>
      </w:pPr>
      <w:r w:rsidRPr="00026A0D">
        <w:rPr>
          <w:rFonts w:ascii="Arial" w:hAnsi="Arial" w:cs="Arial"/>
          <w:i/>
          <w:sz w:val="22"/>
          <w:szCs w:val="22"/>
          <w:lang w:val="es-CO" w:eastAsia="es-CO"/>
        </w:rPr>
        <w:t> </w:t>
      </w:r>
    </w:p>
    <w:p w14:paraId="3D99A116" w14:textId="77777777" w:rsidR="00082F0E" w:rsidRPr="00026A0D" w:rsidRDefault="00082F0E" w:rsidP="00082F0E">
      <w:pPr>
        <w:shd w:val="clear" w:color="auto" w:fill="FFFFFF"/>
        <w:jc w:val="both"/>
        <w:rPr>
          <w:rFonts w:ascii="Arial" w:hAnsi="Arial" w:cs="Arial"/>
          <w:i/>
          <w:sz w:val="22"/>
          <w:szCs w:val="22"/>
          <w:lang w:val="es-CO" w:eastAsia="es-CO"/>
        </w:rPr>
      </w:pPr>
      <w:r w:rsidRPr="00026A0D">
        <w:rPr>
          <w:rFonts w:ascii="Arial" w:hAnsi="Arial" w:cs="Arial"/>
          <w:i/>
          <w:sz w:val="22"/>
          <w:szCs w:val="22"/>
          <w:lang w:val="es-CO" w:eastAsia="es-CO"/>
        </w:rPr>
        <w:t>Impuesta la multa, el testigo seguirá obligado a rendir la declaración, para lo cual se fijará nueva fecha. (…)”</w:t>
      </w:r>
    </w:p>
    <w:p w14:paraId="49C5A754" w14:textId="77777777" w:rsidR="00082F0E" w:rsidRPr="00026A0D" w:rsidRDefault="00082F0E" w:rsidP="00082F0E">
      <w:pPr>
        <w:jc w:val="both"/>
        <w:rPr>
          <w:rFonts w:ascii="Arial" w:hAnsi="Arial" w:cs="Arial"/>
          <w:i/>
          <w:sz w:val="22"/>
          <w:szCs w:val="22"/>
        </w:rPr>
      </w:pPr>
    </w:p>
    <w:p w14:paraId="3EB10F4B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  <w:r w:rsidRPr="00026A0D">
        <w:rPr>
          <w:rFonts w:ascii="Arial" w:hAnsi="Arial" w:cs="Arial"/>
          <w:sz w:val="22"/>
          <w:szCs w:val="22"/>
        </w:rPr>
        <w:t>Por su parte el artículo 217 de la Ley 1564 del 2012, señala:</w:t>
      </w:r>
    </w:p>
    <w:p w14:paraId="29A4788E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</w:p>
    <w:p w14:paraId="25B19DEE" w14:textId="77777777" w:rsidR="00082F0E" w:rsidRPr="00026A0D" w:rsidRDefault="00082F0E" w:rsidP="00082F0E">
      <w:pPr>
        <w:jc w:val="both"/>
        <w:rPr>
          <w:rFonts w:ascii="Arial" w:hAnsi="Arial" w:cs="Arial"/>
          <w:i/>
          <w:sz w:val="22"/>
          <w:szCs w:val="22"/>
        </w:rPr>
      </w:pPr>
      <w:r w:rsidRPr="00026A0D">
        <w:rPr>
          <w:rFonts w:ascii="Arial" w:hAnsi="Arial" w:cs="Arial"/>
          <w:b/>
          <w:bCs/>
          <w:i/>
          <w:sz w:val="22"/>
          <w:szCs w:val="22"/>
          <w:shd w:val="clear" w:color="auto" w:fill="FFFFFF"/>
        </w:rPr>
        <w:t>“Artículo 217. </w:t>
      </w:r>
      <w:r w:rsidRPr="00026A0D">
        <w:rPr>
          <w:rFonts w:ascii="Arial" w:hAnsi="Arial" w:cs="Arial"/>
          <w:b/>
          <w:bCs/>
          <w:i/>
          <w:iCs/>
          <w:sz w:val="22"/>
          <w:szCs w:val="22"/>
          <w:shd w:val="clear" w:color="auto" w:fill="FFFFFF"/>
        </w:rPr>
        <w:t>Citación de los testigos. </w:t>
      </w:r>
      <w:r w:rsidRPr="00026A0D">
        <w:rPr>
          <w:rFonts w:ascii="Arial" w:hAnsi="Arial" w:cs="Arial"/>
          <w:i/>
          <w:sz w:val="22"/>
          <w:szCs w:val="22"/>
          <w:shd w:val="clear" w:color="auto" w:fill="FFFFFF"/>
        </w:rPr>
        <w:t>La parte que haya solicitado el testimonio deberá procurar la comparecencia del testigo”.</w:t>
      </w:r>
    </w:p>
    <w:p w14:paraId="2A046BBC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</w:p>
    <w:p w14:paraId="06A5CE96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  <w:r w:rsidRPr="00026A0D">
        <w:rPr>
          <w:rFonts w:ascii="Arial" w:hAnsi="Arial" w:cs="Arial"/>
          <w:sz w:val="22"/>
          <w:szCs w:val="22"/>
        </w:rPr>
        <w:t>(…)</w:t>
      </w:r>
    </w:p>
    <w:p w14:paraId="21F30851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</w:p>
    <w:p w14:paraId="0392CB45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026A0D">
        <w:rPr>
          <w:rFonts w:ascii="Arial" w:hAnsi="Arial" w:cs="Arial"/>
          <w:sz w:val="22"/>
          <w:szCs w:val="22"/>
        </w:rPr>
        <w:t>Así las cosas, observa este despacho que a la parte que solicitó la prueba le corresponde lograr la comparecencia del testigo a fin de que rinda su declaración, mediante citación en la que advierta la consecuencia de su inasistencia, salvo que su decreto haya sido</w:t>
      </w:r>
      <w:r w:rsidR="00970281">
        <w:rPr>
          <w:rFonts w:ascii="Arial" w:hAnsi="Arial" w:cs="Arial"/>
          <w:sz w:val="22"/>
          <w:szCs w:val="22"/>
        </w:rPr>
        <w:t xml:space="preserve"> de</w:t>
      </w:r>
      <w:r w:rsidRPr="00026A0D">
        <w:rPr>
          <w:rFonts w:ascii="Arial" w:hAnsi="Arial" w:cs="Arial"/>
          <w:sz w:val="22"/>
          <w:szCs w:val="22"/>
        </w:rPr>
        <w:t xml:space="preserve"> oficio, evento en el cual corresponde al despacho efectuarla. </w:t>
      </w:r>
    </w:p>
    <w:bookmarkEnd w:id="0"/>
    <w:p w14:paraId="318CC041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</w:p>
    <w:p w14:paraId="7FB83B33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  <w:r w:rsidRPr="00026A0D">
        <w:rPr>
          <w:rFonts w:ascii="Arial" w:hAnsi="Arial" w:cs="Arial"/>
          <w:sz w:val="22"/>
          <w:szCs w:val="22"/>
        </w:rPr>
        <w:t xml:space="preserve">Como quiera </w:t>
      </w:r>
      <w:proofErr w:type="gramStart"/>
      <w:r w:rsidRPr="00026A0D">
        <w:rPr>
          <w:rFonts w:ascii="Arial" w:hAnsi="Arial" w:cs="Arial"/>
          <w:sz w:val="22"/>
          <w:szCs w:val="22"/>
        </w:rPr>
        <w:t>que</w:t>
      </w:r>
      <w:proofErr w:type="gramEnd"/>
      <w:r w:rsidRPr="00026A0D">
        <w:rPr>
          <w:rFonts w:ascii="Arial" w:hAnsi="Arial" w:cs="Arial"/>
          <w:sz w:val="22"/>
          <w:szCs w:val="22"/>
        </w:rPr>
        <w:t xml:space="preserve"> trascurrido el </w:t>
      </w:r>
      <w:r w:rsidR="00970281" w:rsidRPr="00026A0D">
        <w:rPr>
          <w:rFonts w:ascii="Arial" w:hAnsi="Arial" w:cs="Arial"/>
          <w:sz w:val="22"/>
          <w:szCs w:val="22"/>
        </w:rPr>
        <w:t>término</w:t>
      </w:r>
      <w:r w:rsidRPr="00026A0D">
        <w:rPr>
          <w:rFonts w:ascii="Arial" w:hAnsi="Arial" w:cs="Arial"/>
          <w:sz w:val="22"/>
          <w:szCs w:val="22"/>
        </w:rPr>
        <w:t xml:space="preserve"> señalado</w:t>
      </w:r>
      <w:r w:rsidR="00970281">
        <w:rPr>
          <w:rFonts w:ascii="Arial" w:hAnsi="Arial" w:cs="Arial"/>
          <w:sz w:val="22"/>
          <w:szCs w:val="22"/>
        </w:rPr>
        <w:t>,</w:t>
      </w:r>
      <w:r w:rsidRPr="00026A0D">
        <w:rPr>
          <w:rFonts w:ascii="Arial" w:hAnsi="Arial" w:cs="Arial"/>
          <w:sz w:val="22"/>
          <w:szCs w:val="22"/>
        </w:rPr>
        <w:t xml:space="preserve"> el (</w:t>
      </w:r>
      <w:r w:rsidR="00970281">
        <w:rPr>
          <w:rFonts w:ascii="Arial" w:hAnsi="Arial" w:cs="Arial"/>
          <w:sz w:val="22"/>
          <w:szCs w:val="22"/>
        </w:rPr>
        <w:t xml:space="preserve">o </w:t>
      </w:r>
      <w:r w:rsidRPr="00026A0D">
        <w:rPr>
          <w:rFonts w:ascii="Arial" w:hAnsi="Arial" w:cs="Arial"/>
          <w:sz w:val="22"/>
          <w:szCs w:val="22"/>
        </w:rPr>
        <w:t>los) testigo(s) no justificaron la causa de su inasistencia, este despacho considera procedente imponer la respectiva multa correspondiente a ____________________ SMLDV.</w:t>
      </w:r>
    </w:p>
    <w:p w14:paraId="59C41F91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</w:p>
    <w:p w14:paraId="53FBEA3F" w14:textId="77777777" w:rsidR="00082F0E" w:rsidRPr="00026A0D" w:rsidRDefault="00082F0E" w:rsidP="00082F0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256544C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  <w:r w:rsidRPr="00026A0D">
        <w:rPr>
          <w:rFonts w:ascii="Arial" w:hAnsi="Arial" w:cs="Arial"/>
          <w:sz w:val="22"/>
          <w:szCs w:val="22"/>
        </w:rPr>
        <w:t xml:space="preserve">En vista de lo anterior, el Despacho </w:t>
      </w:r>
    </w:p>
    <w:p w14:paraId="44ECA02E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</w:p>
    <w:p w14:paraId="44C9E3DF" w14:textId="77777777" w:rsidR="00082F0E" w:rsidRPr="00026A0D" w:rsidRDefault="00082F0E" w:rsidP="00082F0E">
      <w:pPr>
        <w:widowControl w:val="0"/>
        <w:autoSpaceDE w:val="0"/>
        <w:autoSpaceDN w:val="0"/>
        <w:adjustRightInd w:val="0"/>
        <w:spacing w:line="100" w:lineRule="atLeast"/>
        <w:ind w:left="1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26A0D">
        <w:rPr>
          <w:rFonts w:ascii="Arial" w:hAnsi="Arial" w:cs="Arial"/>
          <w:b/>
          <w:bCs/>
          <w:color w:val="000000"/>
          <w:sz w:val="22"/>
          <w:szCs w:val="22"/>
        </w:rPr>
        <w:t>RESUELVE</w:t>
      </w:r>
    </w:p>
    <w:p w14:paraId="1037C6B8" w14:textId="77777777" w:rsidR="00082F0E" w:rsidRPr="00026A0D" w:rsidRDefault="00082F0E" w:rsidP="00082F0E">
      <w:pPr>
        <w:ind w:left="737"/>
        <w:jc w:val="both"/>
        <w:rPr>
          <w:rFonts w:ascii="Arial" w:hAnsi="Arial" w:cs="Arial"/>
          <w:sz w:val="22"/>
          <w:szCs w:val="22"/>
        </w:rPr>
      </w:pPr>
    </w:p>
    <w:p w14:paraId="46CF391D" w14:textId="77777777" w:rsidR="00082F0E" w:rsidRPr="00026A0D" w:rsidRDefault="00082F0E" w:rsidP="00082F0E">
      <w:pPr>
        <w:ind w:left="737"/>
        <w:jc w:val="both"/>
        <w:rPr>
          <w:rFonts w:ascii="Arial" w:hAnsi="Arial" w:cs="Arial"/>
          <w:sz w:val="22"/>
          <w:szCs w:val="22"/>
        </w:rPr>
      </w:pPr>
    </w:p>
    <w:p w14:paraId="16CEF730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  <w:r w:rsidRPr="00026A0D">
        <w:rPr>
          <w:rFonts w:ascii="Arial" w:hAnsi="Arial" w:cs="Arial"/>
          <w:b/>
          <w:sz w:val="22"/>
          <w:szCs w:val="22"/>
        </w:rPr>
        <w:t>PRIMERO:</w:t>
      </w:r>
      <w:r w:rsidRPr="00026A0D">
        <w:rPr>
          <w:rFonts w:ascii="Arial" w:hAnsi="Arial" w:cs="Arial"/>
          <w:sz w:val="22"/>
          <w:szCs w:val="22"/>
        </w:rPr>
        <w:t xml:space="preserve"> Imponer multa al señor (es) ____________________ correspondiente a ____________________ SMLDV</w:t>
      </w:r>
      <w:r w:rsidR="00970281">
        <w:rPr>
          <w:rFonts w:ascii="Arial" w:hAnsi="Arial" w:cs="Arial"/>
          <w:sz w:val="22"/>
          <w:szCs w:val="22"/>
        </w:rPr>
        <w:t>, a favor del tesoro Nacional</w:t>
      </w:r>
      <w:r w:rsidRPr="00026A0D">
        <w:rPr>
          <w:rFonts w:ascii="Arial" w:hAnsi="Arial" w:cs="Arial"/>
          <w:sz w:val="22"/>
          <w:szCs w:val="22"/>
        </w:rPr>
        <w:t>.</w:t>
      </w:r>
    </w:p>
    <w:p w14:paraId="1CEDA443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</w:p>
    <w:p w14:paraId="63C35E2D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  <w:r w:rsidRPr="00026A0D">
        <w:rPr>
          <w:rFonts w:ascii="Arial" w:hAnsi="Arial" w:cs="Arial"/>
          <w:b/>
          <w:sz w:val="22"/>
          <w:szCs w:val="22"/>
        </w:rPr>
        <w:t>SEGUNDO:</w:t>
      </w:r>
      <w:r w:rsidRPr="00026A0D">
        <w:rPr>
          <w:rFonts w:ascii="Arial" w:hAnsi="Arial" w:cs="Arial"/>
          <w:sz w:val="22"/>
          <w:szCs w:val="22"/>
        </w:rPr>
        <w:t xml:space="preserve"> Se fija como nueva fecha y hora para rendir el testimonio el día ____________________.</w:t>
      </w:r>
    </w:p>
    <w:p w14:paraId="5900DB42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</w:p>
    <w:p w14:paraId="10E856EF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  <w:r w:rsidRPr="00026A0D">
        <w:rPr>
          <w:rFonts w:ascii="Arial" w:hAnsi="Arial" w:cs="Arial"/>
          <w:b/>
          <w:sz w:val="22"/>
          <w:szCs w:val="22"/>
        </w:rPr>
        <w:t>TERCERO:</w:t>
      </w:r>
      <w:r w:rsidRPr="00026A0D">
        <w:rPr>
          <w:rFonts w:ascii="Arial" w:hAnsi="Arial" w:cs="Arial"/>
          <w:sz w:val="22"/>
          <w:szCs w:val="22"/>
        </w:rPr>
        <w:t xml:space="preserve"> Comunicar la presente decisión, advirtiéndole que contra la presente decisión procede el recurso de reposición.</w:t>
      </w:r>
    </w:p>
    <w:p w14:paraId="3C5BCE24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</w:p>
    <w:p w14:paraId="29000136" w14:textId="4E6E5B28" w:rsidR="00082F0E" w:rsidRPr="00026A0D" w:rsidRDefault="00082F0E" w:rsidP="00082F0E">
      <w:pPr>
        <w:pStyle w:val="Textoindependiente2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26A0D">
        <w:rPr>
          <w:rFonts w:ascii="Arial" w:hAnsi="Arial" w:cs="Arial"/>
          <w:b/>
          <w:sz w:val="22"/>
          <w:szCs w:val="22"/>
        </w:rPr>
        <w:t>CUARTO:</w:t>
      </w:r>
      <w:r w:rsidRPr="00026A0D">
        <w:rPr>
          <w:rFonts w:ascii="Arial" w:hAnsi="Arial" w:cs="Arial"/>
          <w:sz w:val="22"/>
          <w:szCs w:val="22"/>
        </w:rPr>
        <w:t xml:space="preserve"> En caso que no pudiere notificarse personalmente, se fijará estado en los términos previstos por el artículo 125 del C.G.D</w:t>
      </w:r>
      <w:r w:rsidR="00400370">
        <w:rPr>
          <w:rFonts w:ascii="Arial" w:hAnsi="Arial" w:cs="Arial"/>
          <w:sz w:val="22"/>
          <w:szCs w:val="22"/>
        </w:rPr>
        <w:t xml:space="preserve"> (</w:t>
      </w:r>
      <w:r w:rsidR="00400370" w:rsidRPr="00400370">
        <w:rPr>
          <w:rFonts w:ascii="Arial" w:hAnsi="Arial" w:cs="Arial"/>
          <w:i/>
          <w:sz w:val="22"/>
          <w:szCs w:val="22"/>
        </w:rPr>
        <w:t>modificado por el artículo 22 de la ley 2094 de 2021</w:t>
      </w:r>
      <w:r w:rsidR="00400370">
        <w:rPr>
          <w:rFonts w:ascii="Arial" w:hAnsi="Arial" w:cs="Arial"/>
          <w:sz w:val="22"/>
          <w:szCs w:val="22"/>
        </w:rPr>
        <w:t>)</w:t>
      </w:r>
      <w:r w:rsidRPr="00026A0D">
        <w:rPr>
          <w:rFonts w:ascii="Arial" w:hAnsi="Arial" w:cs="Arial"/>
          <w:sz w:val="22"/>
          <w:szCs w:val="22"/>
        </w:rPr>
        <w:t>.</w:t>
      </w:r>
    </w:p>
    <w:p w14:paraId="003B4F0F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</w:p>
    <w:p w14:paraId="7E54AF23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</w:p>
    <w:p w14:paraId="11CFD6DE" w14:textId="77777777" w:rsidR="00082F0E" w:rsidRPr="00026A0D" w:rsidRDefault="00082F0E" w:rsidP="00082F0E">
      <w:pPr>
        <w:jc w:val="center"/>
        <w:rPr>
          <w:rFonts w:ascii="Arial" w:hAnsi="Arial" w:cs="Arial"/>
          <w:b/>
          <w:sz w:val="22"/>
          <w:szCs w:val="22"/>
        </w:rPr>
      </w:pPr>
      <w:r w:rsidRPr="00026A0D">
        <w:rPr>
          <w:rFonts w:ascii="Arial" w:hAnsi="Arial" w:cs="Arial"/>
          <w:b/>
          <w:sz w:val="22"/>
          <w:szCs w:val="22"/>
        </w:rPr>
        <w:t>COMUNÍQUESE Y CÚMPLASE</w:t>
      </w:r>
    </w:p>
    <w:p w14:paraId="6D72BBF7" w14:textId="77777777" w:rsidR="00082F0E" w:rsidRPr="00026A0D" w:rsidRDefault="00082F0E" w:rsidP="00082F0E">
      <w:pPr>
        <w:rPr>
          <w:rFonts w:ascii="Arial" w:hAnsi="Arial" w:cs="Arial"/>
          <w:b/>
          <w:sz w:val="22"/>
          <w:szCs w:val="22"/>
        </w:rPr>
      </w:pPr>
    </w:p>
    <w:p w14:paraId="65A1F135" w14:textId="77777777" w:rsidR="00082F0E" w:rsidRPr="00026A0D" w:rsidRDefault="00082F0E" w:rsidP="00082F0E">
      <w:pPr>
        <w:jc w:val="center"/>
        <w:rPr>
          <w:rFonts w:ascii="Arial" w:hAnsi="Arial" w:cs="Arial"/>
          <w:b/>
          <w:sz w:val="22"/>
          <w:szCs w:val="22"/>
        </w:rPr>
      </w:pPr>
    </w:p>
    <w:p w14:paraId="10AF6F79" w14:textId="77777777" w:rsidR="00082F0E" w:rsidRPr="00534C69" w:rsidRDefault="00082F0E" w:rsidP="00082F0E">
      <w:pPr>
        <w:jc w:val="center"/>
        <w:rPr>
          <w:rFonts w:ascii="Arial" w:hAnsi="Arial"/>
          <w:b/>
          <w:sz w:val="22"/>
          <w:szCs w:val="22"/>
        </w:rPr>
      </w:pPr>
      <w:r w:rsidRPr="00534C69">
        <w:rPr>
          <w:rFonts w:ascii="Arial" w:hAnsi="Arial"/>
          <w:b/>
          <w:sz w:val="22"/>
          <w:szCs w:val="22"/>
        </w:rPr>
        <w:t>_______________________________________</w:t>
      </w:r>
    </w:p>
    <w:p w14:paraId="35543A0B" w14:textId="77777777" w:rsidR="00082F0E" w:rsidRPr="00534C69" w:rsidRDefault="00082F0E" w:rsidP="00082F0E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Director Oficina Control Interno </w:t>
      </w:r>
      <w:r w:rsidRPr="00534C69">
        <w:rPr>
          <w:rFonts w:ascii="Arial" w:hAnsi="Arial"/>
          <w:sz w:val="22"/>
          <w:szCs w:val="22"/>
        </w:rPr>
        <w:t xml:space="preserve">Disciplinario </w:t>
      </w:r>
    </w:p>
    <w:p w14:paraId="67367354" w14:textId="77777777" w:rsidR="00082F0E" w:rsidRDefault="00082F0E" w:rsidP="00BC3C14">
      <w:pPr>
        <w:jc w:val="both"/>
        <w:rPr>
          <w:rFonts w:ascii="Arial" w:hAnsi="Arial" w:cs="Arial"/>
          <w:b/>
          <w:sz w:val="22"/>
          <w:szCs w:val="22"/>
        </w:rPr>
      </w:pPr>
    </w:p>
    <w:p w14:paraId="521352D8" w14:textId="14AAD571" w:rsidR="00BC3C14" w:rsidRPr="00BC3C14" w:rsidRDefault="00BC3C14" w:rsidP="00BC3C14">
      <w:pPr>
        <w:jc w:val="both"/>
        <w:rPr>
          <w:rFonts w:ascii="Arial" w:hAnsi="Arial" w:cs="Arial"/>
          <w:sz w:val="18"/>
          <w:szCs w:val="22"/>
        </w:rPr>
      </w:pPr>
      <w:r w:rsidRPr="00BC3C14">
        <w:rPr>
          <w:rFonts w:ascii="Arial" w:hAnsi="Arial" w:cs="Arial"/>
          <w:sz w:val="18"/>
          <w:szCs w:val="22"/>
        </w:rPr>
        <w:t>Elaboró:</w:t>
      </w:r>
    </w:p>
    <w:p w14:paraId="2EF35D6B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</w:p>
    <w:p w14:paraId="4953AE08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</w:p>
    <w:p w14:paraId="2A4852C8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</w:p>
    <w:p w14:paraId="339C8F62" w14:textId="77777777" w:rsidR="00082F0E" w:rsidRPr="00026A0D" w:rsidRDefault="00082F0E" w:rsidP="00082F0E">
      <w:pPr>
        <w:jc w:val="both"/>
        <w:rPr>
          <w:rFonts w:ascii="Arial" w:hAnsi="Arial" w:cs="Arial"/>
          <w:sz w:val="22"/>
          <w:szCs w:val="22"/>
        </w:rPr>
      </w:pPr>
    </w:p>
    <w:p w14:paraId="18357C71" w14:textId="77777777" w:rsidR="00082F0E" w:rsidRPr="00026A0D" w:rsidRDefault="00082F0E" w:rsidP="00082F0E">
      <w:pPr>
        <w:rPr>
          <w:rFonts w:ascii="Arial" w:hAnsi="Arial" w:cs="Arial"/>
          <w:sz w:val="22"/>
          <w:szCs w:val="22"/>
        </w:rPr>
      </w:pPr>
    </w:p>
    <w:p w14:paraId="56F3CCB9" w14:textId="77777777" w:rsidR="00F00375" w:rsidRDefault="00F00375"/>
    <w:sectPr w:rsidR="00F00375" w:rsidSect="00BC3C14">
      <w:headerReference w:type="default" r:id="rId10"/>
      <w:headerReference w:type="first" r:id="rId11"/>
      <w:pgSz w:w="12240" w:h="20160" w:code="5"/>
      <w:pgMar w:top="1701" w:right="1701" w:bottom="1701" w:left="1701" w:header="1134" w:footer="851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EB0FC" w14:textId="77777777" w:rsidR="000716FC" w:rsidRDefault="000716FC">
      <w:r>
        <w:separator/>
      </w:r>
    </w:p>
  </w:endnote>
  <w:endnote w:type="continuationSeparator" w:id="0">
    <w:p w14:paraId="4C9DB1E9" w14:textId="77777777" w:rsidR="000716FC" w:rsidRDefault="0007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DA3E3" w14:textId="77777777" w:rsidR="000716FC" w:rsidRDefault="000716FC">
      <w:r>
        <w:separator/>
      </w:r>
    </w:p>
  </w:footnote>
  <w:footnote w:type="continuationSeparator" w:id="0">
    <w:p w14:paraId="4159FEDA" w14:textId="77777777" w:rsidR="000716FC" w:rsidRDefault="00071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4977"/>
      <w:gridCol w:w="993"/>
      <w:gridCol w:w="1590"/>
    </w:tblGrid>
    <w:tr w:rsidR="00BE1E4E" w14:paraId="3B202C97" w14:textId="77777777" w:rsidTr="00B46E2C">
      <w:trPr>
        <w:cantSplit/>
        <w:trHeight w:val="562"/>
      </w:trPr>
      <w:tc>
        <w:tcPr>
          <w:tcW w:w="1260" w:type="dxa"/>
          <w:vMerge w:val="restart"/>
          <w:vAlign w:val="center"/>
        </w:tcPr>
        <w:p w14:paraId="0230DB18" w14:textId="77777777" w:rsidR="00BE1E4E" w:rsidRDefault="00082F0E" w:rsidP="00B46E2C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7294A171" wp14:editId="4B026C54">
                <wp:extent cx="542925" cy="723900"/>
                <wp:effectExtent l="0" t="0" r="9525" b="0"/>
                <wp:docPr id="2" name="Imagen 2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  <w:vMerge w:val="restart"/>
          <w:vAlign w:val="center"/>
        </w:tcPr>
        <w:p w14:paraId="0B7811A7" w14:textId="0D075485" w:rsidR="00BE1E4E" w:rsidRPr="00B81AEF" w:rsidRDefault="00082F0E" w:rsidP="00AB17EA">
          <w:pPr>
            <w:pStyle w:val="Ttulo2"/>
            <w:rPr>
              <w:sz w:val="22"/>
              <w:szCs w:val="22"/>
            </w:rPr>
          </w:pPr>
          <w:r w:rsidRPr="00B81AEF">
            <w:rPr>
              <w:rFonts w:eastAsia="Arial"/>
              <w:color w:val="000000"/>
              <w:sz w:val="22"/>
              <w:szCs w:val="22"/>
            </w:rPr>
            <w:t>Auto que</w:t>
          </w:r>
          <w:r w:rsidR="00AB17EA">
            <w:rPr>
              <w:rFonts w:eastAsia="Arial"/>
              <w:color w:val="000000"/>
              <w:sz w:val="22"/>
              <w:szCs w:val="22"/>
            </w:rPr>
            <w:t xml:space="preserve"> </w:t>
          </w:r>
          <w:r w:rsidRPr="00B81AEF">
            <w:rPr>
              <w:rFonts w:eastAsia="Arial"/>
              <w:color w:val="000000"/>
              <w:sz w:val="22"/>
              <w:szCs w:val="22"/>
            </w:rPr>
            <w:t>Impone Multa al Testigo Renuente</w:t>
          </w:r>
        </w:p>
      </w:tc>
      <w:tc>
        <w:tcPr>
          <w:tcW w:w="993" w:type="dxa"/>
          <w:vAlign w:val="center"/>
        </w:tcPr>
        <w:p w14:paraId="1849D8FC" w14:textId="77777777" w:rsidR="00BE1E4E" w:rsidRDefault="00082F0E" w:rsidP="00B46E2C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90" w:type="dxa"/>
          <w:vAlign w:val="center"/>
        </w:tcPr>
        <w:p w14:paraId="6416008E" w14:textId="3F182F54" w:rsidR="00BE1E4E" w:rsidRDefault="009B33E4" w:rsidP="00B46E2C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 w:rsidRPr="00AB17EA">
            <w:rPr>
              <w:rFonts w:ascii="Arial" w:hAnsi="Arial"/>
              <w:sz w:val="22"/>
            </w:rPr>
            <w:t>FCD-</w:t>
          </w:r>
          <w:r w:rsidR="00C50AF4" w:rsidRPr="00AB17EA">
            <w:rPr>
              <w:rFonts w:ascii="Arial" w:hAnsi="Arial"/>
              <w:sz w:val="22"/>
            </w:rPr>
            <w:t>120</w:t>
          </w:r>
          <w:r w:rsidRPr="00AB17EA">
            <w:rPr>
              <w:rFonts w:ascii="Arial" w:hAnsi="Arial"/>
              <w:sz w:val="22"/>
            </w:rPr>
            <w:t xml:space="preserve"> v.00</w:t>
          </w:r>
        </w:p>
      </w:tc>
    </w:tr>
    <w:tr w:rsidR="00BE1E4E" w14:paraId="3B41E3FA" w14:textId="77777777" w:rsidTr="00B46E2C">
      <w:trPr>
        <w:cantSplit/>
        <w:trHeight w:val="563"/>
      </w:trPr>
      <w:tc>
        <w:tcPr>
          <w:tcW w:w="1260" w:type="dxa"/>
          <w:vMerge/>
          <w:vAlign w:val="center"/>
        </w:tcPr>
        <w:p w14:paraId="5C5B7100" w14:textId="77777777" w:rsidR="00BE1E4E" w:rsidRDefault="00AB17EA" w:rsidP="00B46E2C"/>
      </w:tc>
      <w:tc>
        <w:tcPr>
          <w:tcW w:w="4977" w:type="dxa"/>
          <w:vMerge/>
          <w:vAlign w:val="center"/>
        </w:tcPr>
        <w:p w14:paraId="3B0AE62A" w14:textId="77777777" w:rsidR="00BE1E4E" w:rsidRDefault="00AB17EA" w:rsidP="00B46E2C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993" w:type="dxa"/>
          <w:vAlign w:val="center"/>
        </w:tcPr>
        <w:p w14:paraId="2C2CB8F1" w14:textId="77777777" w:rsidR="00BE1E4E" w:rsidRDefault="00082F0E" w:rsidP="00B46E2C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590" w:type="dxa"/>
          <w:vAlign w:val="center"/>
        </w:tcPr>
        <w:p w14:paraId="4ABFCDAB" w14:textId="77777777" w:rsidR="00BE1E4E" w:rsidRDefault="00082F0E" w:rsidP="00B46E2C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2 de 2</w:t>
          </w:r>
        </w:p>
      </w:tc>
    </w:tr>
  </w:tbl>
  <w:p w14:paraId="69D3B2E7" w14:textId="77777777" w:rsidR="00BE1E4E" w:rsidRDefault="00AB17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4977"/>
      <w:gridCol w:w="993"/>
      <w:gridCol w:w="1590"/>
    </w:tblGrid>
    <w:tr w:rsidR="00242A49" w14:paraId="10769993" w14:textId="77777777">
      <w:trPr>
        <w:cantSplit/>
        <w:trHeight w:val="562"/>
      </w:trPr>
      <w:tc>
        <w:tcPr>
          <w:tcW w:w="1260" w:type="dxa"/>
          <w:vMerge w:val="restart"/>
          <w:vAlign w:val="center"/>
        </w:tcPr>
        <w:p w14:paraId="396A81DA" w14:textId="77777777" w:rsidR="00242A49" w:rsidRDefault="00082F0E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3702AB28" wp14:editId="7C6CF2CC">
                <wp:extent cx="542925" cy="723900"/>
                <wp:effectExtent l="0" t="0" r="9525" b="0"/>
                <wp:docPr id="1" name="Imagen 1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  <w:vMerge w:val="restart"/>
          <w:vAlign w:val="center"/>
        </w:tcPr>
        <w:p w14:paraId="31264576" w14:textId="4AB719C8" w:rsidR="00242A49" w:rsidRPr="00B81AEF" w:rsidRDefault="00082F0E" w:rsidP="00AB17EA">
          <w:pPr>
            <w:pStyle w:val="Ttulo2"/>
            <w:rPr>
              <w:sz w:val="22"/>
              <w:szCs w:val="22"/>
            </w:rPr>
          </w:pPr>
          <w:r w:rsidRPr="00B81AEF">
            <w:rPr>
              <w:rFonts w:eastAsia="Arial"/>
              <w:color w:val="000000"/>
              <w:sz w:val="22"/>
              <w:szCs w:val="22"/>
            </w:rPr>
            <w:t>Auto que</w:t>
          </w:r>
          <w:r w:rsidR="00AB17EA">
            <w:rPr>
              <w:rFonts w:eastAsia="Arial"/>
              <w:color w:val="000000"/>
              <w:sz w:val="22"/>
              <w:szCs w:val="22"/>
            </w:rPr>
            <w:t xml:space="preserve"> </w:t>
          </w:r>
          <w:r w:rsidRPr="00B81AEF">
            <w:rPr>
              <w:rFonts w:eastAsia="Arial"/>
              <w:color w:val="000000"/>
              <w:sz w:val="22"/>
              <w:szCs w:val="22"/>
            </w:rPr>
            <w:t>Impone Multa al Testigo Renuente</w:t>
          </w:r>
        </w:p>
      </w:tc>
      <w:tc>
        <w:tcPr>
          <w:tcW w:w="993" w:type="dxa"/>
          <w:vAlign w:val="center"/>
        </w:tcPr>
        <w:p w14:paraId="24438361" w14:textId="77777777" w:rsidR="00242A49" w:rsidRDefault="00082F0E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90" w:type="dxa"/>
          <w:vAlign w:val="center"/>
        </w:tcPr>
        <w:p w14:paraId="4D13ECF7" w14:textId="1731AED0" w:rsidR="00242A49" w:rsidRDefault="009B33E4" w:rsidP="00C50AF4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 w:rsidRPr="00AB17EA">
            <w:rPr>
              <w:rFonts w:ascii="Arial" w:hAnsi="Arial"/>
              <w:sz w:val="22"/>
            </w:rPr>
            <w:t>FCD-</w:t>
          </w:r>
          <w:r w:rsidR="00C50AF4" w:rsidRPr="00AB17EA">
            <w:rPr>
              <w:rFonts w:ascii="Arial" w:hAnsi="Arial"/>
              <w:sz w:val="22"/>
            </w:rPr>
            <w:t>120</w:t>
          </w:r>
          <w:r w:rsidRPr="00AB17EA">
            <w:rPr>
              <w:rFonts w:ascii="Arial" w:hAnsi="Arial"/>
              <w:sz w:val="22"/>
            </w:rPr>
            <w:t xml:space="preserve"> v.00</w:t>
          </w:r>
        </w:p>
      </w:tc>
    </w:tr>
    <w:tr w:rsidR="00242A49" w14:paraId="272B592C" w14:textId="77777777">
      <w:trPr>
        <w:cantSplit/>
        <w:trHeight w:val="563"/>
      </w:trPr>
      <w:tc>
        <w:tcPr>
          <w:tcW w:w="1260" w:type="dxa"/>
          <w:vMerge/>
          <w:vAlign w:val="center"/>
        </w:tcPr>
        <w:p w14:paraId="30EE47B6" w14:textId="77777777" w:rsidR="00242A49" w:rsidRDefault="00AB17EA"/>
      </w:tc>
      <w:tc>
        <w:tcPr>
          <w:tcW w:w="4977" w:type="dxa"/>
          <w:vMerge/>
          <w:vAlign w:val="center"/>
        </w:tcPr>
        <w:p w14:paraId="4041EA82" w14:textId="77777777" w:rsidR="00242A49" w:rsidRDefault="00AB17EA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993" w:type="dxa"/>
          <w:vAlign w:val="center"/>
        </w:tcPr>
        <w:p w14:paraId="3BCE4B74" w14:textId="77777777" w:rsidR="00242A49" w:rsidRDefault="00082F0E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590" w:type="dxa"/>
          <w:vAlign w:val="center"/>
        </w:tcPr>
        <w:p w14:paraId="74316CE4" w14:textId="77777777" w:rsidR="00242A49" w:rsidRDefault="00082F0E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1 de 2</w:t>
          </w:r>
        </w:p>
      </w:tc>
    </w:tr>
  </w:tbl>
  <w:p w14:paraId="4508A7A7" w14:textId="77777777" w:rsidR="00242A49" w:rsidRDefault="00AB17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571D86"/>
    <w:multiLevelType w:val="hybridMultilevel"/>
    <w:tmpl w:val="32C06A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F0E"/>
    <w:rsid w:val="000716FC"/>
    <w:rsid w:val="00082F0E"/>
    <w:rsid w:val="00150914"/>
    <w:rsid w:val="00400370"/>
    <w:rsid w:val="005358F1"/>
    <w:rsid w:val="005E0934"/>
    <w:rsid w:val="0067644A"/>
    <w:rsid w:val="006765EC"/>
    <w:rsid w:val="006F0A06"/>
    <w:rsid w:val="00970281"/>
    <w:rsid w:val="009B33E4"/>
    <w:rsid w:val="00AB17EA"/>
    <w:rsid w:val="00BC3C14"/>
    <w:rsid w:val="00C50AF4"/>
    <w:rsid w:val="00C906BD"/>
    <w:rsid w:val="00D15789"/>
    <w:rsid w:val="00E23F0F"/>
    <w:rsid w:val="00F00375"/>
    <w:rsid w:val="00F8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AE36"/>
  <w15:docId w15:val="{6A4EDB97-F598-49F4-AD21-CA498CFC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082F0E"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82F0E"/>
    <w:rPr>
      <w:rFonts w:ascii="Arial" w:eastAsia="Times New Roman" w:hAnsi="Arial" w:cs="Arial"/>
      <w:b/>
      <w:bCs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rsid w:val="00082F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82F0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082F0E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rsid w:val="00082F0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82F0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2F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2F0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B33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3E4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20561-66D7-416D-A2A4-ED850020AA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888BBC-1036-47B9-A807-A9559D67D14A}">
  <ds:schemaRefs>
    <ds:schemaRef ds:uri="http://schemas.openxmlformats.org/package/2006/metadata/core-properties"/>
    <ds:schemaRef ds:uri="http://schemas.microsoft.com/office/2006/metadata/properties"/>
    <ds:schemaRef ds:uri="e31311bd-31ff-4282-8d42-643c92e0006f"/>
    <ds:schemaRef ds:uri="http://schemas.microsoft.com/office/2006/documentManagement/types"/>
    <ds:schemaRef ds:uri="http://purl.org/dc/dcmitype/"/>
    <ds:schemaRef ds:uri="http://purl.org/dc/elements/1.1/"/>
    <ds:schemaRef ds:uri="273f7267-0ab5-4a26-9df0-693e7eb209e6"/>
    <ds:schemaRef ds:uri="http://schemas.microsoft.com/office/infopath/2007/PartnerControl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7309914-D8AE-47F0-B0F2-58AC3D701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Marcela Bohórquez Rosas</cp:lastModifiedBy>
  <cp:revision>4</cp:revision>
  <dcterms:created xsi:type="dcterms:W3CDTF">2022-02-14T22:02:00Z</dcterms:created>
  <dcterms:modified xsi:type="dcterms:W3CDTF">2022-04-19T16:46:00Z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